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5BBC0FA" w:rsidR="00C64E57" w:rsidRDefault="00DA283C" w:rsidP="00C64E57">
      <w:pPr>
        <w:spacing w:after="0"/>
        <w:rPr>
          <w:sz w:val="20"/>
        </w:rPr>
      </w:pPr>
      <w:r>
        <w:rPr>
          <w:sz w:val="20"/>
        </w:rPr>
        <w:t xml:space="preserve">Materialblatt </w:t>
      </w:r>
      <w:r w:rsidR="00954171">
        <w:rPr>
          <w:sz w:val="20"/>
        </w:rPr>
        <w:t>322</w:t>
      </w:r>
    </w:p>
    <w:p w14:paraId="441B389F" w14:textId="07F3E4C1" w:rsidR="00E33A8F" w:rsidRDefault="008D6374" w:rsidP="00E33A8F">
      <w:pPr>
        <w:spacing w:after="0" w:line="240" w:lineRule="auto"/>
        <w:rPr>
          <w:sz w:val="20"/>
        </w:rPr>
      </w:pPr>
      <w:r w:rsidRPr="008D6374">
        <w:rPr>
          <w:sz w:val="20"/>
        </w:rPr>
        <w:t>Stichworte:</w:t>
      </w:r>
    </w:p>
    <w:p w14:paraId="329B813A" w14:textId="314E37AA" w:rsidR="00377602" w:rsidRDefault="00377602" w:rsidP="00377602">
      <w:pPr>
        <w:spacing w:after="0" w:line="240" w:lineRule="auto"/>
        <w:ind w:left="284"/>
        <w:rPr>
          <w:sz w:val="20"/>
        </w:rPr>
      </w:pPr>
      <w:r>
        <w:rPr>
          <w:sz w:val="20"/>
        </w:rPr>
        <w:t>Kommunikation</w:t>
      </w:r>
    </w:p>
    <w:p w14:paraId="20BA4D53" w14:textId="7186213B" w:rsidR="00377602" w:rsidRDefault="00377602" w:rsidP="00377602">
      <w:pPr>
        <w:spacing w:after="0" w:line="240" w:lineRule="auto"/>
        <w:ind w:left="284"/>
        <w:rPr>
          <w:sz w:val="20"/>
        </w:rPr>
      </w:pPr>
      <w:r>
        <w:rPr>
          <w:sz w:val="20"/>
        </w:rPr>
        <w:t>Sprachphilosophie und Logik</w:t>
      </w:r>
    </w:p>
    <w:p w14:paraId="5DB25885" w14:textId="187F0B3D" w:rsidR="00746611" w:rsidRDefault="00746611" w:rsidP="00746611">
      <w:pPr>
        <w:pStyle w:val="Untertitel"/>
        <w:rPr>
          <w:rFonts w:eastAsia="Calibri"/>
        </w:rPr>
      </w:pPr>
      <w:r>
        <w:rPr>
          <w:rFonts w:eastAsia="Calibri"/>
        </w:rPr>
        <w:t>Argumentationsfallen</w:t>
      </w:r>
    </w:p>
    <w:p w14:paraId="1DFAC4A7" w14:textId="3D87811B" w:rsidR="00746611" w:rsidRDefault="00172A96" w:rsidP="00746611">
      <w:r>
        <w:t>O</w:t>
      </w:r>
      <w:r w:rsidR="00746611">
        <w:t>ft sprechen wir, um – etwa in einer Diskussion – unsere Gesprächspartner von etwas zu überzeugen. Wir tun dies durch Angabe von Gründen. Wir argumentieren. Und indem wir guten Gründen verpflichtet sind, verweigern wir uns jeder lediglich persuasiven Rhetorik (von lat. „persuadere</w:t>
      </w:r>
      <w:proofErr w:type="gramStart"/>
      <w:r w:rsidR="00746611">
        <w:t>“ :</w:t>
      </w:r>
      <w:proofErr w:type="gramEnd"/>
      <w:r w:rsidR="00746611">
        <w:t xml:space="preserve"> „überreden“) und jeder </w:t>
      </w:r>
      <w:proofErr w:type="spellStart"/>
      <w:r w:rsidR="00746611">
        <w:t>Etristik</w:t>
      </w:r>
      <w:proofErr w:type="spellEnd"/>
      <w:r w:rsidR="00746611">
        <w:t xml:space="preserve"> (von griech. „eristiké [téchne]“: „Streitgespräch“). Und natürlich weigern wir uns, körperliche oder psychische Gewalt anzuwenden.</w:t>
      </w:r>
    </w:p>
    <w:p w14:paraId="38570872" w14:textId="13C04A66" w:rsidR="00746611" w:rsidRDefault="00746611" w:rsidP="00746611">
      <w:r>
        <w:t>Voraussetzung wohlwollender, nämlich verständigungsorientierter Argumentation in einer Diskussion oder auch in einer Disputation ist die Beherrschung gewisser, nämlich mit der Vernunft selbst identischer Regeln: Voraussetzung ist die Beherrschung jener fundamentalen Vorgaben und Regeln der Vernunft, die in der philosophischen Logik vermittelt werden. Wer diese Vorgaben und Regeln nicht beherrscht und nicht beachtet, muss sprachlich zu überzeugen versuchen, ohne gute</w:t>
      </w:r>
      <w:r w:rsidR="00172A96">
        <w:t xml:space="preserve"> – </w:t>
      </w:r>
      <w:r>
        <w:t xml:space="preserve">ohne beste </w:t>
      </w:r>
      <w:r w:rsidR="00172A96">
        <w:t xml:space="preserve">– </w:t>
      </w:r>
      <w:r>
        <w:t>Gründe anzugeben. Und ohne zu argumentieren: Er/Sie tut nur so, als ob argumentiert werden würde. Dies ist besonders augenfällig bei jenen Menschen der Fall, die der sogen. ‚Neuen Rechten‘ angehören, also den Rechtspopulisten, wie sie zB in Deutschland als AfD und in Österreich als FPÖ in den Parlamenten – also in den Argumentationshäusern der Demokratie – agieren. Agieren, aber nicht argumentieren. Denn sie – aber nicht nur sie – missachten (willentlich oder weil sie es nicht anders können) die Vorgaben und Regeln der Logik.</w:t>
      </w:r>
    </w:p>
    <w:p w14:paraId="6417A449" w14:textId="77777777" w:rsidR="00172A96" w:rsidRDefault="00746611" w:rsidP="00746611">
      <w:r>
        <w:t xml:space="preserve">Missachtet werden diese Vorgaben und Regeln besonders dann, wenn es überhaupt gar keine vernünftigen Gründe für ein bestimmtes Handeln, für ein bestimmtes Abstimmungsverhalten oder für eine Meinung gibt. Oder wenn die Gründe, die den Sprecher tatsächlich leiten, nicht veröffentlichungsfähig sind. Derartige Gründe (bzw. besser: Derartige Motive) können z.B. Machtstreben </w:t>
      </w:r>
      <w:r>
        <w:lastRenderedPageBreak/>
        <w:t>sein oder Geldgier, Eitelkeit oder Vorteilsmaximierung. Allesamt Motive, denen wir selten oder gar nicht zuzustimmen bereit sind. Würden wir sie daher beim Sprechenden entdecken, müsste er befürchten, dass wir ihm nicht zustimmen, dass wir seine Position zu teilen nicht bereit sind, dass wir uns seiner Handlungsaufforderung verweigern. Sprecher, die keine vernünftigen Gründe anführen können und daher die Regeln verständigungsfähiger Sprachpraxis brechen müssen, können dann lediglich so tun, als ob sie argumentieren.</w:t>
      </w:r>
    </w:p>
    <w:p w14:paraId="7DEBC5B7" w14:textId="4CEABB13" w:rsidR="00746611" w:rsidRDefault="00746611" w:rsidP="00746611">
      <w:r>
        <w:t>Sie weichen dann auf die lediglich verbale bzw. linguistische Ebene aus, verwenden also möglichst oft Sprachausdrücke wie z.B. „da“, „weil“, „deswegen“, „also“ etc. Oder, mit inhaltlicher Signalwirkung, zB „Nachhaltigkeit“, „Verantwortung“ und „Wohlstand“. Eine Form und eine Absicht der Argumentation, die ihren Ort nicht in verständigungsfähiger und daher sittlich guter Sprachpraxis hat, sondern im Überreden und Streiten. Argumentationstechniken, die bevorzugt in parteipolitischen Äußerungen eingesetzt werden zum Zweck der Mehrheitsbildung. Mitunter werden sie aber auch im schulischen Unterrichtsgeschehen verwendet, sei es im unmittelbaren Unterrichtsgespräch, sei es als Präsentationstechnik oder als Kommunikationskompetenz.</w:t>
      </w:r>
    </w:p>
    <w:p w14:paraId="640DC17E" w14:textId="7A06834C" w:rsidR="00746611" w:rsidRDefault="00746611" w:rsidP="00746611">
      <w:r>
        <w:t>Argumente, von denen wir bei näherem Hinschauen feststellen müssen, dass sie gar keine Argumente sind, sondern nur verbal-linguistisch vorgeben, Argumente zu sein, können wir als Argumentationsfallen bezeichnen. Die wichtigsten von ihnen sind:</w:t>
      </w:r>
    </w:p>
    <w:tbl>
      <w:tblPr>
        <w:tblStyle w:val="Tabellenraster"/>
        <w:tblW w:w="0" w:type="auto"/>
        <w:tblInd w:w="0" w:type="dxa"/>
        <w:tblLook w:val="04A0" w:firstRow="1" w:lastRow="0" w:firstColumn="1" w:lastColumn="0" w:noHBand="0" w:noVBand="1"/>
      </w:tblPr>
      <w:tblGrid>
        <w:gridCol w:w="2599"/>
        <w:gridCol w:w="2980"/>
        <w:gridCol w:w="3481"/>
      </w:tblGrid>
      <w:tr w:rsidR="00746611" w14:paraId="1B57F78A" w14:textId="77777777" w:rsidTr="00656F66">
        <w:tc>
          <w:tcPr>
            <w:tcW w:w="2694" w:type="dxa"/>
            <w:tcBorders>
              <w:top w:val="single" w:sz="4" w:space="0" w:color="auto"/>
              <w:left w:val="single" w:sz="4" w:space="0" w:color="auto"/>
              <w:bottom w:val="single" w:sz="4" w:space="0" w:color="auto"/>
              <w:right w:val="single" w:sz="4" w:space="0" w:color="auto"/>
            </w:tcBorders>
            <w:hideMark/>
          </w:tcPr>
          <w:p w14:paraId="7EC4E86B" w14:textId="77777777" w:rsidR="00746611" w:rsidRPr="000B21C7" w:rsidRDefault="00746611" w:rsidP="00746611">
            <w:pPr>
              <w:spacing w:line="240" w:lineRule="auto"/>
              <w:jc w:val="center"/>
              <w:rPr>
                <w:b/>
                <w:bCs/>
                <w:sz w:val="20"/>
                <w:szCs w:val="20"/>
              </w:rPr>
            </w:pPr>
            <w:r>
              <w:br w:type="column"/>
            </w:r>
            <w:r>
              <w:br w:type="column"/>
            </w:r>
            <w:bookmarkStart w:id="0" w:name="_Hlk45950391"/>
            <w:r w:rsidRPr="000B21C7">
              <w:rPr>
                <w:b/>
                <w:bCs/>
                <w:sz w:val="20"/>
                <w:szCs w:val="20"/>
              </w:rPr>
              <w:t>Appelle</w:t>
            </w:r>
          </w:p>
        </w:tc>
        <w:tc>
          <w:tcPr>
            <w:tcW w:w="3116" w:type="dxa"/>
            <w:tcBorders>
              <w:top w:val="single" w:sz="4" w:space="0" w:color="auto"/>
              <w:left w:val="single" w:sz="4" w:space="0" w:color="auto"/>
              <w:bottom w:val="single" w:sz="4" w:space="0" w:color="auto"/>
              <w:right w:val="single" w:sz="4" w:space="0" w:color="auto"/>
            </w:tcBorders>
          </w:tcPr>
          <w:p w14:paraId="447AD026" w14:textId="5BC212C2" w:rsidR="00746611" w:rsidRDefault="00746611" w:rsidP="00746611">
            <w:pPr>
              <w:spacing w:line="240" w:lineRule="auto"/>
              <w:rPr>
                <w:sz w:val="20"/>
                <w:szCs w:val="20"/>
              </w:rPr>
            </w:pPr>
            <w:r>
              <w:rPr>
                <w:sz w:val="20"/>
                <w:szCs w:val="20"/>
              </w:rPr>
              <w:t>Eine allgemeine Erfahrung dient als Argument</w:t>
            </w:r>
          </w:p>
        </w:tc>
        <w:tc>
          <w:tcPr>
            <w:tcW w:w="3648" w:type="dxa"/>
            <w:tcBorders>
              <w:top w:val="single" w:sz="4" w:space="0" w:color="auto"/>
              <w:left w:val="single" w:sz="4" w:space="0" w:color="auto"/>
              <w:bottom w:val="single" w:sz="4" w:space="0" w:color="auto"/>
              <w:right w:val="single" w:sz="4" w:space="0" w:color="auto"/>
            </w:tcBorders>
          </w:tcPr>
          <w:p w14:paraId="36901952" w14:textId="77777777" w:rsidR="00746611" w:rsidRDefault="00746611" w:rsidP="00746611">
            <w:pPr>
              <w:spacing w:line="240" w:lineRule="auto"/>
              <w:rPr>
                <w:sz w:val="20"/>
                <w:szCs w:val="20"/>
              </w:rPr>
            </w:pPr>
            <w:r>
              <w:rPr>
                <w:sz w:val="20"/>
                <w:szCs w:val="20"/>
              </w:rPr>
              <w:t>„Du solltest beim Direktor beliebt sein. Halte dich an die Kleidungsordnung!“</w:t>
            </w:r>
          </w:p>
          <w:p w14:paraId="0FF73FD1" w14:textId="77777777" w:rsidR="00746611" w:rsidRDefault="00746611" w:rsidP="00746611">
            <w:pPr>
              <w:spacing w:before="120" w:line="240" w:lineRule="auto"/>
              <w:rPr>
                <w:sz w:val="20"/>
                <w:szCs w:val="20"/>
              </w:rPr>
            </w:pPr>
            <w:r>
              <w:rPr>
                <w:sz w:val="20"/>
                <w:szCs w:val="20"/>
              </w:rPr>
              <w:t>„Das weiß doch jeder – ohne Unterrichtsanwesenheit werden Sie die Matura nie schaffen.“</w:t>
            </w:r>
          </w:p>
        </w:tc>
      </w:tr>
      <w:tr w:rsidR="00746611" w14:paraId="25BC7966" w14:textId="77777777" w:rsidTr="00656F66">
        <w:tc>
          <w:tcPr>
            <w:tcW w:w="2694" w:type="dxa"/>
            <w:tcBorders>
              <w:top w:val="single" w:sz="4" w:space="0" w:color="auto"/>
              <w:left w:val="single" w:sz="4" w:space="0" w:color="auto"/>
              <w:bottom w:val="single" w:sz="4" w:space="0" w:color="auto"/>
              <w:right w:val="single" w:sz="4" w:space="0" w:color="auto"/>
            </w:tcBorders>
            <w:hideMark/>
          </w:tcPr>
          <w:p w14:paraId="18C02EF8" w14:textId="77777777" w:rsidR="00746611" w:rsidRPr="000B21C7" w:rsidRDefault="00746611" w:rsidP="00746611">
            <w:pPr>
              <w:spacing w:line="240" w:lineRule="auto"/>
              <w:jc w:val="center"/>
              <w:rPr>
                <w:b/>
                <w:bCs/>
                <w:sz w:val="20"/>
                <w:szCs w:val="20"/>
              </w:rPr>
            </w:pPr>
            <w:r w:rsidRPr="000B21C7">
              <w:rPr>
                <w:b/>
                <w:bCs/>
                <w:sz w:val="20"/>
                <w:szCs w:val="20"/>
              </w:rPr>
              <w:t>Autoritätsargumente</w:t>
            </w:r>
          </w:p>
          <w:p w14:paraId="1FD69EA9" w14:textId="77777777" w:rsidR="00746611" w:rsidRDefault="00746611" w:rsidP="00746611">
            <w:pPr>
              <w:spacing w:line="240" w:lineRule="auto"/>
              <w:jc w:val="center"/>
              <w:rPr>
                <w:sz w:val="20"/>
                <w:szCs w:val="20"/>
              </w:rPr>
            </w:pPr>
            <w:r>
              <w:rPr>
                <w:sz w:val="20"/>
                <w:szCs w:val="20"/>
              </w:rPr>
              <w:t>(‚</w:t>
            </w:r>
            <w:proofErr w:type="spellStart"/>
            <w:r>
              <w:rPr>
                <w:sz w:val="20"/>
                <w:szCs w:val="20"/>
              </w:rPr>
              <w:t>argumenti</w:t>
            </w:r>
            <w:proofErr w:type="spellEnd"/>
            <w:r>
              <w:rPr>
                <w:sz w:val="20"/>
                <w:szCs w:val="20"/>
              </w:rPr>
              <w:t xml:space="preserve"> </w:t>
            </w:r>
            <w:proofErr w:type="spellStart"/>
            <w:r>
              <w:rPr>
                <w:sz w:val="20"/>
                <w:szCs w:val="20"/>
              </w:rPr>
              <w:t>auctoritatis</w:t>
            </w:r>
            <w:proofErr w:type="spellEnd"/>
            <w:r>
              <w:rPr>
                <w:sz w:val="20"/>
                <w:szCs w:val="20"/>
              </w:rPr>
              <w:t>‘)</w:t>
            </w:r>
          </w:p>
        </w:tc>
        <w:tc>
          <w:tcPr>
            <w:tcW w:w="3116" w:type="dxa"/>
            <w:tcBorders>
              <w:top w:val="single" w:sz="4" w:space="0" w:color="auto"/>
              <w:left w:val="single" w:sz="4" w:space="0" w:color="auto"/>
              <w:bottom w:val="single" w:sz="4" w:space="0" w:color="auto"/>
              <w:right w:val="single" w:sz="4" w:space="0" w:color="auto"/>
            </w:tcBorders>
            <w:hideMark/>
          </w:tcPr>
          <w:p w14:paraId="07918693" w14:textId="77777777" w:rsidR="00746611" w:rsidRDefault="00746611" w:rsidP="00746611">
            <w:pPr>
              <w:spacing w:line="240" w:lineRule="auto"/>
              <w:rPr>
                <w:sz w:val="20"/>
                <w:szCs w:val="20"/>
              </w:rPr>
            </w:pPr>
            <w:r>
              <w:rPr>
                <w:sz w:val="20"/>
                <w:szCs w:val="20"/>
              </w:rPr>
              <w:t>Der Verweis auf eine vorgebliche Autorität ersetzt das Sachargument und soll einschüchtern</w:t>
            </w:r>
          </w:p>
        </w:tc>
        <w:tc>
          <w:tcPr>
            <w:tcW w:w="3648" w:type="dxa"/>
            <w:tcBorders>
              <w:top w:val="single" w:sz="4" w:space="0" w:color="auto"/>
              <w:left w:val="single" w:sz="4" w:space="0" w:color="auto"/>
              <w:bottom w:val="single" w:sz="4" w:space="0" w:color="auto"/>
              <w:right w:val="single" w:sz="4" w:space="0" w:color="auto"/>
            </w:tcBorders>
          </w:tcPr>
          <w:p w14:paraId="74E46C52" w14:textId="77777777" w:rsidR="00746611" w:rsidRDefault="00746611" w:rsidP="00746611">
            <w:pPr>
              <w:spacing w:line="240" w:lineRule="auto"/>
              <w:rPr>
                <w:sz w:val="20"/>
                <w:szCs w:val="20"/>
              </w:rPr>
            </w:pPr>
            <w:r>
              <w:rPr>
                <w:sz w:val="20"/>
                <w:szCs w:val="20"/>
              </w:rPr>
              <w:t>„Millionen Apple-User können nicht irren – Besser ein I-Phone kaufen als ein Galaxy!“</w:t>
            </w:r>
          </w:p>
          <w:p w14:paraId="341F0981" w14:textId="77777777" w:rsidR="00746611" w:rsidRDefault="00746611" w:rsidP="00746611">
            <w:pPr>
              <w:spacing w:before="120" w:line="240" w:lineRule="auto"/>
              <w:rPr>
                <w:sz w:val="20"/>
                <w:szCs w:val="20"/>
              </w:rPr>
            </w:pPr>
            <w:r>
              <w:rPr>
                <w:sz w:val="20"/>
                <w:szCs w:val="20"/>
              </w:rPr>
              <w:t>„Schon Kopernikus hat gewusst: Die Erde dreht sich um die Sonne!“</w:t>
            </w:r>
          </w:p>
        </w:tc>
      </w:tr>
      <w:tr w:rsidR="00746611" w14:paraId="10C18D55" w14:textId="77777777" w:rsidTr="00656F66">
        <w:tc>
          <w:tcPr>
            <w:tcW w:w="2694" w:type="dxa"/>
            <w:tcBorders>
              <w:top w:val="single" w:sz="4" w:space="0" w:color="auto"/>
              <w:left w:val="single" w:sz="4" w:space="0" w:color="auto"/>
              <w:bottom w:val="single" w:sz="4" w:space="0" w:color="auto"/>
              <w:right w:val="single" w:sz="4" w:space="0" w:color="auto"/>
            </w:tcBorders>
            <w:hideMark/>
          </w:tcPr>
          <w:p w14:paraId="4A8A083C" w14:textId="77777777" w:rsidR="00746611" w:rsidRPr="000B21C7" w:rsidRDefault="00746611" w:rsidP="00746611">
            <w:pPr>
              <w:spacing w:line="240" w:lineRule="auto"/>
              <w:jc w:val="center"/>
              <w:rPr>
                <w:b/>
                <w:bCs/>
                <w:sz w:val="20"/>
                <w:szCs w:val="20"/>
              </w:rPr>
            </w:pPr>
            <w:r w:rsidRPr="000B21C7">
              <w:rPr>
                <w:b/>
                <w:bCs/>
                <w:sz w:val="20"/>
                <w:szCs w:val="20"/>
              </w:rPr>
              <w:t>Argumente gegen die Person</w:t>
            </w:r>
          </w:p>
          <w:p w14:paraId="2C6AB8E5" w14:textId="77777777" w:rsidR="00746611" w:rsidRDefault="00746611" w:rsidP="00746611">
            <w:pPr>
              <w:spacing w:line="240" w:lineRule="auto"/>
              <w:jc w:val="center"/>
              <w:rPr>
                <w:sz w:val="20"/>
                <w:szCs w:val="20"/>
              </w:rPr>
            </w:pPr>
            <w:r>
              <w:rPr>
                <w:sz w:val="20"/>
                <w:szCs w:val="20"/>
              </w:rPr>
              <w:t>(‚</w:t>
            </w:r>
            <w:proofErr w:type="spellStart"/>
            <w:r>
              <w:rPr>
                <w:sz w:val="20"/>
                <w:szCs w:val="20"/>
              </w:rPr>
              <w:t>argumenti</w:t>
            </w:r>
            <w:proofErr w:type="spellEnd"/>
            <w:r>
              <w:rPr>
                <w:sz w:val="20"/>
                <w:szCs w:val="20"/>
              </w:rPr>
              <w:t xml:space="preserve"> ad hominem‘)</w:t>
            </w:r>
          </w:p>
        </w:tc>
        <w:tc>
          <w:tcPr>
            <w:tcW w:w="3116" w:type="dxa"/>
            <w:tcBorders>
              <w:top w:val="single" w:sz="4" w:space="0" w:color="auto"/>
              <w:left w:val="single" w:sz="4" w:space="0" w:color="auto"/>
              <w:bottom w:val="single" w:sz="4" w:space="0" w:color="auto"/>
              <w:right w:val="single" w:sz="4" w:space="0" w:color="auto"/>
            </w:tcBorders>
            <w:hideMark/>
          </w:tcPr>
          <w:p w14:paraId="1543ED87" w14:textId="77777777" w:rsidR="00746611" w:rsidRDefault="00746611" w:rsidP="00746611">
            <w:pPr>
              <w:spacing w:line="240" w:lineRule="auto"/>
              <w:rPr>
                <w:sz w:val="20"/>
                <w:szCs w:val="20"/>
              </w:rPr>
            </w:pPr>
            <w:r>
              <w:rPr>
                <w:sz w:val="20"/>
                <w:szCs w:val="20"/>
              </w:rPr>
              <w:t>Der Verweis auf bestimmte Umstände (Eigenschaften, Handlungen, …) einer Person ersetzt das Sachargument</w:t>
            </w:r>
          </w:p>
        </w:tc>
        <w:tc>
          <w:tcPr>
            <w:tcW w:w="3648" w:type="dxa"/>
            <w:tcBorders>
              <w:top w:val="single" w:sz="4" w:space="0" w:color="auto"/>
              <w:left w:val="single" w:sz="4" w:space="0" w:color="auto"/>
              <w:bottom w:val="single" w:sz="4" w:space="0" w:color="auto"/>
              <w:right w:val="single" w:sz="4" w:space="0" w:color="auto"/>
            </w:tcBorders>
          </w:tcPr>
          <w:p w14:paraId="69FC20B1" w14:textId="77777777" w:rsidR="00746611" w:rsidRDefault="00746611" w:rsidP="00746611">
            <w:pPr>
              <w:spacing w:line="240" w:lineRule="auto"/>
              <w:rPr>
                <w:sz w:val="20"/>
                <w:szCs w:val="20"/>
              </w:rPr>
            </w:pPr>
            <w:r>
              <w:rPr>
                <w:sz w:val="20"/>
                <w:szCs w:val="20"/>
              </w:rPr>
              <w:t>„Als Sohn eines Hoteliers musst du natürlich dafür sein, die Umsatzsteuer für Nächtigungsleistungen auf 5% zu reduzieren!“</w:t>
            </w:r>
          </w:p>
          <w:p w14:paraId="0FE9A091" w14:textId="77777777" w:rsidR="00746611" w:rsidRDefault="00746611" w:rsidP="00746611">
            <w:pPr>
              <w:spacing w:before="120" w:line="240" w:lineRule="auto"/>
              <w:rPr>
                <w:sz w:val="20"/>
                <w:szCs w:val="20"/>
              </w:rPr>
            </w:pPr>
            <w:r>
              <w:rPr>
                <w:sz w:val="20"/>
                <w:szCs w:val="20"/>
              </w:rPr>
              <w:lastRenderedPageBreak/>
              <w:t>„Du irrst dich, Sport ist unwichtig. Schließlich hast du schon seit 20 Jahren keinen Jogginglauf mehr gemacht!“</w:t>
            </w:r>
          </w:p>
        </w:tc>
      </w:tr>
      <w:tr w:rsidR="00746611" w14:paraId="66078C4B" w14:textId="77777777" w:rsidTr="00656F66">
        <w:tc>
          <w:tcPr>
            <w:tcW w:w="2694" w:type="dxa"/>
            <w:tcBorders>
              <w:top w:val="single" w:sz="4" w:space="0" w:color="auto"/>
              <w:left w:val="single" w:sz="4" w:space="0" w:color="auto"/>
              <w:bottom w:val="single" w:sz="4" w:space="0" w:color="auto"/>
              <w:right w:val="single" w:sz="4" w:space="0" w:color="auto"/>
            </w:tcBorders>
            <w:hideMark/>
          </w:tcPr>
          <w:p w14:paraId="6C57A143" w14:textId="77777777" w:rsidR="00746611" w:rsidRDefault="00746611" w:rsidP="00746611">
            <w:pPr>
              <w:spacing w:line="240" w:lineRule="auto"/>
              <w:jc w:val="center"/>
              <w:rPr>
                <w:sz w:val="20"/>
                <w:szCs w:val="20"/>
              </w:rPr>
            </w:pPr>
            <w:r w:rsidRPr="000B21C7">
              <w:rPr>
                <w:b/>
                <w:bCs/>
                <w:sz w:val="20"/>
                <w:szCs w:val="20"/>
              </w:rPr>
              <w:lastRenderedPageBreak/>
              <w:t>Brunnenvergiftungsargumente</w:t>
            </w:r>
          </w:p>
        </w:tc>
        <w:tc>
          <w:tcPr>
            <w:tcW w:w="3116" w:type="dxa"/>
            <w:tcBorders>
              <w:top w:val="single" w:sz="4" w:space="0" w:color="auto"/>
              <w:left w:val="single" w:sz="4" w:space="0" w:color="auto"/>
              <w:bottom w:val="single" w:sz="4" w:space="0" w:color="auto"/>
              <w:right w:val="single" w:sz="4" w:space="0" w:color="auto"/>
            </w:tcBorders>
            <w:hideMark/>
          </w:tcPr>
          <w:p w14:paraId="78D267B2" w14:textId="77777777" w:rsidR="00746611" w:rsidRDefault="00746611" w:rsidP="00746611">
            <w:pPr>
              <w:spacing w:line="240" w:lineRule="auto"/>
              <w:rPr>
                <w:sz w:val="20"/>
                <w:szCs w:val="20"/>
              </w:rPr>
            </w:pPr>
            <w:r>
              <w:rPr>
                <w:sz w:val="20"/>
                <w:szCs w:val="20"/>
              </w:rPr>
              <w:t>Eine Verschärfung des o.a. ‚Argumentes gegen die Person‘</w:t>
            </w:r>
          </w:p>
        </w:tc>
        <w:tc>
          <w:tcPr>
            <w:tcW w:w="3648" w:type="dxa"/>
            <w:tcBorders>
              <w:top w:val="single" w:sz="4" w:space="0" w:color="auto"/>
              <w:left w:val="single" w:sz="4" w:space="0" w:color="auto"/>
              <w:bottom w:val="single" w:sz="4" w:space="0" w:color="auto"/>
              <w:right w:val="single" w:sz="4" w:space="0" w:color="auto"/>
            </w:tcBorders>
            <w:hideMark/>
          </w:tcPr>
          <w:p w14:paraId="3AE10848" w14:textId="77777777" w:rsidR="00746611" w:rsidRDefault="00746611" w:rsidP="00746611">
            <w:pPr>
              <w:spacing w:line="240" w:lineRule="auto"/>
              <w:rPr>
                <w:sz w:val="20"/>
                <w:szCs w:val="20"/>
              </w:rPr>
            </w:pPr>
            <w:r>
              <w:rPr>
                <w:sz w:val="20"/>
                <w:szCs w:val="20"/>
              </w:rPr>
              <w:t>„Wer zu uns eingewandert ist, darf unsere Gesellschaft nicht kritisieren!“</w:t>
            </w:r>
          </w:p>
        </w:tc>
      </w:tr>
      <w:tr w:rsidR="00746611" w14:paraId="6512DFB4" w14:textId="77777777" w:rsidTr="00656F66">
        <w:tc>
          <w:tcPr>
            <w:tcW w:w="2694" w:type="dxa"/>
            <w:tcBorders>
              <w:top w:val="single" w:sz="4" w:space="0" w:color="auto"/>
              <w:left w:val="single" w:sz="4" w:space="0" w:color="auto"/>
              <w:bottom w:val="single" w:sz="4" w:space="0" w:color="auto"/>
              <w:right w:val="single" w:sz="4" w:space="0" w:color="auto"/>
            </w:tcBorders>
            <w:hideMark/>
          </w:tcPr>
          <w:p w14:paraId="4A9E06CA" w14:textId="77777777" w:rsidR="00746611" w:rsidRPr="000B21C7" w:rsidRDefault="00746611" w:rsidP="00746611">
            <w:pPr>
              <w:spacing w:line="240" w:lineRule="auto"/>
              <w:jc w:val="center"/>
              <w:rPr>
                <w:b/>
                <w:bCs/>
                <w:sz w:val="20"/>
                <w:szCs w:val="20"/>
              </w:rPr>
            </w:pPr>
            <w:r w:rsidRPr="000B21C7">
              <w:rPr>
                <w:b/>
                <w:bCs/>
                <w:sz w:val="20"/>
                <w:szCs w:val="20"/>
              </w:rPr>
              <w:t>Argumente gegen das Nichtwissen</w:t>
            </w:r>
          </w:p>
          <w:p w14:paraId="2B7762A7" w14:textId="77777777" w:rsidR="00746611" w:rsidRDefault="00746611" w:rsidP="00746611">
            <w:pPr>
              <w:spacing w:line="240" w:lineRule="auto"/>
              <w:jc w:val="center"/>
              <w:rPr>
                <w:sz w:val="20"/>
                <w:szCs w:val="20"/>
              </w:rPr>
            </w:pPr>
            <w:r>
              <w:rPr>
                <w:sz w:val="20"/>
                <w:szCs w:val="20"/>
              </w:rPr>
              <w:t>(‚</w:t>
            </w:r>
            <w:proofErr w:type="spellStart"/>
            <w:r>
              <w:rPr>
                <w:sz w:val="20"/>
                <w:szCs w:val="20"/>
              </w:rPr>
              <w:t>argumenti</w:t>
            </w:r>
            <w:proofErr w:type="spellEnd"/>
            <w:r>
              <w:rPr>
                <w:sz w:val="20"/>
                <w:szCs w:val="20"/>
              </w:rPr>
              <w:t xml:space="preserve"> ad </w:t>
            </w:r>
            <w:proofErr w:type="spellStart"/>
            <w:r>
              <w:rPr>
                <w:sz w:val="20"/>
                <w:szCs w:val="20"/>
              </w:rPr>
              <w:t>ignorantiam</w:t>
            </w:r>
            <w:proofErr w:type="spellEnd"/>
            <w:r>
              <w:rPr>
                <w:sz w:val="20"/>
                <w:szCs w:val="20"/>
              </w:rPr>
              <w:t>‘)</w:t>
            </w:r>
          </w:p>
        </w:tc>
        <w:tc>
          <w:tcPr>
            <w:tcW w:w="3116" w:type="dxa"/>
            <w:tcBorders>
              <w:top w:val="single" w:sz="4" w:space="0" w:color="auto"/>
              <w:left w:val="single" w:sz="4" w:space="0" w:color="auto"/>
              <w:bottom w:val="single" w:sz="4" w:space="0" w:color="auto"/>
              <w:right w:val="single" w:sz="4" w:space="0" w:color="auto"/>
            </w:tcBorders>
            <w:hideMark/>
          </w:tcPr>
          <w:p w14:paraId="1E107065" w14:textId="03A42E1B" w:rsidR="00746611" w:rsidRDefault="00746611" w:rsidP="00746611">
            <w:pPr>
              <w:spacing w:line="240" w:lineRule="auto"/>
              <w:rPr>
                <w:sz w:val="20"/>
                <w:szCs w:val="20"/>
              </w:rPr>
            </w:pPr>
            <w:r>
              <w:rPr>
                <w:sz w:val="20"/>
                <w:szCs w:val="20"/>
              </w:rPr>
              <w:t>Der Verweis auf eigenes Nicht-Wissen dient als Argument, dass das Nicht-Gewusste auch nicht der Fall sein kann</w:t>
            </w:r>
            <w:r w:rsidR="00D346B6">
              <w:rPr>
                <w:sz w:val="20"/>
                <w:szCs w:val="20"/>
              </w:rPr>
              <w:t>.</w:t>
            </w:r>
          </w:p>
        </w:tc>
        <w:tc>
          <w:tcPr>
            <w:tcW w:w="3648" w:type="dxa"/>
            <w:tcBorders>
              <w:top w:val="single" w:sz="4" w:space="0" w:color="auto"/>
              <w:left w:val="single" w:sz="4" w:space="0" w:color="auto"/>
              <w:bottom w:val="single" w:sz="4" w:space="0" w:color="auto"/>
              <w:right w:val="single" w:sz="4" w:space="0" w:color="auto"/>
            </w:tcBorders>
            <w:hideMark/>
          </w:tcPr>
          <w:p w14:paraId="77B4905B" w14:textId="77777777" w:rsidR="00746611" w:rsidRDefault="00746611" w:rsidP="00746611">
            <w:pPr>
              <w:spacing w:line="240" w:lineRule="auto"/>
              <w:rPr>
                <w:sz w:val="20"/>
                <w:szCs w:val="20"/>
              </w:rPr>
            </w:pPr>
            <w:r>
              <w:rPr>
                <w:sz w:val="20"/>
                <w:szCs w:val="20"/>
              </w:rPr>
              <w:t>„Ich kenne keine Schule, in der eine hohe schulische Ausbildung möglich ist bei Verzicht auf die übliche Form der Notengebung. Daher sollten wir beim bekannten österreichischen Noten- und Versetzungssystem bleiben!“</w:t>
            </w:r>
          </w:p>
        </w:tc>
      </w:tr>
      <w:tr w:rsidR="00746611" w14:paraId="5B29EA7E" w14:textId="77777777" w:rsidTr="00656F66">
        <w:tc>
          <w:tcPr>
            <w:tcW w:w="2694" w:type="dxa"/>
            <w:tcBorders>
              <w:top w:val="single" w:sz="4" w:space="0" w:color="auto"/>
              <w:left w:val="single" w:sz="4" w:space="0" w:color="auto"/>
              <w:bottom w:val="single" w:sz="4" w:space="0" w:color="auto"/>
              <w:right w:val="single" w:sz="4" w:space="0" w:color="auto"/>
            </w:tcBorders>
            <w:hideMark/>
          </w:tcPr>
          <w:p w14:paraId="201CE4EB" w14:textId="77777777" w:rsidR="00746611" w:rsidRPr="00B41D96" w:rsidRDefault="00746611" w:rsidP="00746611">
            <w:pPr>
              <w:spacing w:line="240" w:lineRule="auto"/>
              <w:jc w:val="center"/>
              <w:rPr>
                <w:b/>
                <w:bCs/>
                <w:sz w:val="20"/>
                <w:szCs w:val="20"/>
              </w:rPr>
            </w:pPr>
            <w:r w:rsidRPr="00B41D96">
              <w:rPr>
                <w:b/>
                <w:bCs/>
                <w:sz w:val="20"/>
                <w:szCs w:val="20"/>
              </w:rPr>
              <w:t>Nennung falscher oder unvollständiger Alternativen</w:t>
            </w:r>
          </w:p>
        </w:tc>
        <w:tc>
          <w:tcPr>
            <w:tcW w:w="3116" w:type="dxa"/>
            <w:tcBorders>
              <w:top w:val="single" w:sz="4" w:space="0" w:color="auto"/>
              <w:left w:val="single" w:sz="4" w:space="0" w:color="auto"/>
              <w:bottom w:val="single" w:sz="4" w:space="0" w:color="auto"/>
              <w:right w:val="single" w:sz="4" w:space="0" w:color="auto"/>
            </w:tcBorders>
            <w:hideMark/>
          </w:tcPr>
          <w:p w14:paraId="0F86CDC3" w14:textId="3D1C6F55" w:rsidR="00746611" w:rsidRDefault="00746611" w:rsidP="00746611">
            <w:pPr>
              <w:spacing w:line="240" w:lineRule="auto"/>
              <w:rPr>
                <w:sz w:val="20"/>
                <w:szCs w:val="20"/>
              </w:rPr>
            </w:pPr>
            <w:r>
              <w:rPr>
                <w:sz w:val="20"/>
                <w:szCs w:val="20"/>
              </w:rPr>
              <w:t>Der Verweis auf eine offensichtlich inakzeptable Alternative ersetzt (bei gleichzeitiger Unterschlagung von Alternativen) das Sachargument</w:t>
            </w:r>
          </w:p>
        </w:tc>
        <w:tc>
          <w:tcPr>
            <w:tcW w:w="3648" w:type="dxa"/>
            <w:tcBorders>
              <w:top w:val="single" w:sz="4" w:space="0" w:color="auto"/>
              <w:left w:val="single" w:sz="4" w:space="0" w:color="auto"/>
              <w:bottom w:val="single" w:sz="4" w:space="0" w:color="auto"/>
              <w:right w:val="single" w:sz="4" w:space="0" w:color="auto"/>
            </w:tcBorders>
            <w:hideMark/>
          </w:tcPr>
          <w:p w14:paraId="419062C5" w14:textId="77777777" w:rsidR="00746611" w:rsidRDefault="00746611" w:rsidP="00746611">
            <w:pPr>
              <w:spacing w:line="240" w:lineRule="auto"/>
              <w:rPr>
                <w:sz w:val="20"/>
                <w:szCs w:val="20"/>
              </w:rPr>
            </w:pPr>
            <w:r>
              <w:rPr>
                <w:sz w:val="20"/>
                <w:szCs w:val="20"/>
              </w:rPr>
              <w:t>„Da du dein Kind vor sexuellem Missbrauch schützen willst, muss du dafür sein, sexuell übergriffige und pädophile Männer zu kastrieren und lebenslang unter Hausarrest zu stellen.“</w:t>
            </w:r>
          </w:p>
        </w:tc>
      </w:tr>
      <w:tr w:rsidR="00746611" w14:paraId="586DDDD9" w14:textId="77777777" w:rsidTr="00656F66">
        <w:tc>
          <w:tcPr>
            <w:tcW w:w="2694" w:type="dxa"/>
            <w:tcBorders>
              <w:top w:val="single" w:sz="4" w:space="0" w:color="auto"/>
              <w:left w:val="single" w:sz="4" w:space="0" w:color="auto"/>
              <w:bottom w:val="single" w:sz="4" w:space="0" w:color="auto"/>
              <w:right w:val="single" w:sz="4" w:space="0" w:color="auto"/>
            </w:tcBorders>
            <w:hideMark/>
          </w:tcPr>
          <w:p w14:paraId="7215D630" w14:textId="77777777" w:rsidR="00746611" w:rsidRDefault="00746611" w:rsidP="00746611">
            <w:pPr>
              <w:spacing w:line="240" w:lineRule="auto"/>
              <w:jc w:val="center"/>
              <w:rPr>
                <w:sz w:val="20"/>
                <w:szCs w:val="20"/>
              </w:rPr>
            </w:pPr>
            <w:r w:rsidRPr="00D150F3">
              <w:rPr>
                <w:b/>
                <w:bCs/>
                <w:sz w:val="20"/>
                <w:szCs w:val="20"/>
              </w:rPr>
              <w:t>Appelle an das emotional</w:t>
            </w:r>
            <w:r>
              <w:rPr>
                <w:b/>
                <w:bCs/>
                <w:sz w:val="20"/>
                <w:szCs w:val="20"/>
              </w:rPr>
              <w:t>-</w:t>
            </w:r>
            <w:proofErr w:type="spellStart"/>
            <w:r>
              <w:rPr>
                <w:b/>
                <w:bCs/>
                <w:sz w:val="20"/>
                <w:szCs w:val="20"/>
              </w:rPr>
              <w:t>angstrfrei</w:t>
            </w:r>
            <w:r w:rsidRPr="00D150F3">
              <w:rPr>
                <w:b/>
                <w:bCs/>
                <w:sz w:val="20"/>
                <w:szCs w:val="20"/>
              </w:rPr>
              <w:t>e</w:t>
            </w:r>
            <w:proofErr w:type="spellEnd"/>
            <w:r w:rsidRPr="00D150F3">
              <w:rPr>
                <w:b/>
                <w:bCs/>
                <w:sz w:val="20"/>
                <w:szCs w:val="20"/>
              </w:rPr>
              <w:t xml:space="preserve"> Gleichgewicht</w:t>
            </w:r>
            <w:r>
              <w:rPr>
                <w:sz w:val="20"/>
                <w:szCs w:val="20"/>
              </w:rPr>
              <w:t xml:space="preserve">, </w:t>
            </w:r>
          </w:p>
          <w:p w14:paraId="4AC6D74A" w14:textId="77777777" w:rsidR="00746611" w:rsidRDefault="00746611" w:rsidP="00746611">
            <w:pPr>
              <w:spacing w:line="240" w:lineRule="auto"/>
              <w:jc w:val="center"/>
              <w:rPr>
                <w:sz w:val="20"/>
                <w:szCs w:val="20"/>
              </w:rPr>
            </w:pPr>
            <w:r>
              <w:rPr>
                <w:sz w:val="20"/>
                <w:szCs w:val="20"/>
              </w:rPr>
              <w:t>(‚</w:t>
            </w:r>
            <w:proofErr w:type="spellStart"/>
            <w:r>
              <w:rPr>
                <w:sz w:val="20"/>
                <w:szCs w:val="20"/>
              </w:rPr>
              <w:t>argumenti</w:t>
            </w:r>
            <w:proofErr w:type="spellEnd"/>
            <w:r>
              <w:rPr>
                <w:sz w:val="20"/>
                <w:szCs w:val="20"/>
              </w:rPr>
              <w:t xml:space="preserve"> ad </w:t>
            </w:r>
            <w:proofErr w:type="spellStart"/>
            <w:r>
              <w:rPr>
                <w:sz w:val="20"/>
                <w:szCs w:val="20"/>
              </w:rPr>
              <w:t>baculum</w:t>
            </w:r>
            <w:proofErr w:type="spellEnd"/>
            <w:r>
              <w:rPr>
                <w:sz w:val="20"/>
                <w:szCs w:val="20"/>
              </w:rPr>
              <w:t>‘, ‚Argumente gegen die Ohrfeige‘)</w:t>
            </w:r>
          </w:p>
        </w:tc>
        <w:tc>
          <w:tcPr>
            <w:tcW w:w="3116" w:type="dxa"/>
            <w:tcBorders>
              <w:top w:val="single" w:sz="4" w:space="0" w:color="auto"/>
              <w:left w:val="single" w:sz="4" w:space="0" w:color="auto"/>
              <w:bottom w:val="single" w:sz="4" w:space="0" w:color="auto"/>
              <w:right w:val="single" w:sz="4" w:space="0" w:color="auto"/>
            </w:tcBorders>
            <w:hideMark/>
          </w:tcPr>
          <w:p w14:paraId="493E026E" w14:textId="77777777" w:rsidR="00746611" w:rsidRDefault="00746611" w:rsidP="00746611">
            <w:pPr>
              <w:spacing w:line="240" w:lineRule="auto"/>
              <w:rPr>
                <w:sz w:val="20"/>
                <w:szCs w:val="20"/>
              </w:rPr>
            </w:pPr>
            <w:r>
              <w:rPr>
                <w:sz w:val="20"/>
                <w:szCs w:val="20"/>
              </w:rPr>
              <w:t xml:space="preserve">Der implizite Verweis auf die drohende Beeinträchtigung der Beziehung zum Sprecher ersetzt das Sachargument </w:t>
            </w:r>
          </w:p>
        </w:tc>
        <w:tc>
          <w:tcPr>
            <w:tcW w:w="3648" w:type="dxa"/>
            <w:tcBorders>
              <w:top w:val="single" w:sz="4" w:space="0" w:color="auto"/>
              <w:left w:val="single" w:sz="4" w:space="0" w:color="auto"/>
              <w:bottom w:val="single" w:sz="4" w:space="0" w:color="auto"/>
              <w:right w:val="single" w:sz="4" w:space="0" w:color="auto"/>
            </w:tcBorders>
          </w:tcPr>
          <w:p w14:paraId="6AF019EA" w14:textId="77777777" w:rsidR="00746611" w:rsidRDefault="00746611" w:rsidP="00746611">
            <w:pPr>
              <w:spacing w:line="240" w:lineRule="auto"/>
              <w:rPr>
                <w:sz w:val="20"/>
                <w:szCs w:val="20"/>
              </w:rPr>
            </w:pPr>
            <w:r>
              <w:rPr>
                <w:sz w:val="20"/>
                <w:szCs w:val="20"/>
              </w:rPr>
              <w:t>„Du wirst dich doch der Klassenmeinung nicht widersetzen wollen!“</w:t>
            </w:r>
          </w:p>
          <w:p w14:paraId="7A102524" w14:textId="77777777" w:rsidR="00746611" w:rsidRDefault="00746611" w:rsidP="00746611">
            <w:pPr>
              <w:spacing w:before="120" w:line="240" w:lineRule="auto"/>
              <w:rPr>
                <w:sz w:val="20"/>
                <w:szCs w:val="20"/>
              </w:rPr>
            </w:pPr>
            <w:r>
              <w:rPr>
                <w:sz w:val="20"/>
                <w:szCs w:val="20"/>
              </w:rPr>
              <w:t>„Du bist doch ein vernünftiger Schüler. Du weißt daher, dass ich dies dem Direktor melden muss“</w:t>
            </w:r>
          </w:p>
        </w:tc>
      </w:tr>
      <w:tr w:rsidR="00746611" w14:paraId="61B09B36" w14:textId="77777777" w:rsidTr="00656F66">
        <w:tc>
          <w:tcPr>
            <w:tcW w:w="2694" w:type="dxa"/>
            <w:tcBorders>
              <w:top w:val="single" w:sz="4" w:space="0" w:color="auto"/>
              <w:left w:val="single" w:sz="4" w:space="0" w:color="auto"/>
              <w:bottom w:val="single" w:sz="4" w:space="0" w:color="auto"/>
              <w:right w:val="single" w:sz="4" w:space="0" w:color="auto"/>
            </w:tcBorders>
            <w:hideMark/>
          </w:tcPr>
          <w:p w14:paraId="09E4ACC5" w14:textId="77777777" w:rsidR="00746611" w:rsidRPr="00C016E8" w:rsidRDefault="00746611" w:rsidP="00746611">
            <w:pPr>
              <w:spacing w:line="240" w:lineRule="auto"/>
              <w:jc w:val="center"/>
              <w:rPr>
                <w:b/>
                <w:bCs/>
                <w:sz w:val="20"/>
                <w:szCs w:val="20"/>
              </w:rPr>
            </w:pPr>
            <w:r w:rsidRPr="00C016E8">
              <w:rPr>
                <w:b/>
                <w:bCs/>
                <w:sz w:val="20"/>
                <w:szCs w:val="20"/>
              </w:rPr>
              <w:t>Appelle an das Mitleid</w:t>
            </w:r>
          </w:p>
          <w:p w14:paraId="24C4BA5D" w14:textId="77777777" w:rsidR="00746611" w:rsidRDefault="00746611" w:rsidP="00746611">
            <w:pPr>
              <w:spacing w:line="240" w:lineRule="auto"/>
              <w:jc w:val="center"/>
              <w:rPr>
                <w:sz w:val="20"/>
                <w:szCs w:val="20"/>
              </w:rPr>
            </w:pPr>
            <w:r>
              <w:rPr>
                <w:sz w:val="20"/>
                <w:szCs w:val="20"/>
              </w:rPr>
              <w:t>(‚</w:t>
            </w:r>
            <w:proofErr w:type="spellStart"/>
            <w:r>
              <w:rPr>
                <w:sz w:val="20"/>
                <w:szCs w:val="20"/>
              </w:rPr>
              <w:t>argumenti</w:t>
            </w:r>
            <w:proofErr w:type="spellEnd"/>
            <w:r>
              <w:rPr>
                <w:sz w:val="20"/>
                <w:szCs w:val="20"/>
              </w:rPr>
              <w:t xml:space="preserve"> ad </w:t>
            </w:r>
            <w:proofErr w:type="spellStart"/>
            <w:r>
              <w:rPr>
                <w:sz w:val="20"/>
                <w:szCs w:val="20"/>
              </w:rPr>
              <w:t>misericordiam</w:t>
            </w:r>
            <w:proofErr w:type="spellEnd"/>
            <w:r>
              <w:rPr>
                <w:sz w:val="20"/>
                <w:szCs w:val="20"/>
              </w:rPr>
              <w:t>‘, ‚Argumente gegen das Mitleid‘)</w:t>
            </w:r>
          </w:p>
        </w:tc>
        <w:tc>
          <w:tcPr>
            <w:tcW w:w="3116" w:type="dxa"/>
            <w:tcBorders>
              <w:top w:val="single" w:sz="4" w:space="0" w:color="auto"/>
              <w:left w:val="single" w:sz="4" w:space="0" w:color="auto"/>
              <w:bottom w:val="single" w:sz="4" w:space="0" w:color="auto"/>
              <w:right w:val="single" w:sz="4" w:space="0" w:color="auto"/>
            </w:tcBorders>
            <w:hideMark/>
          </w:tcPr>
          <w:p w14:paraId="2A2E4F7D" w14:textId="77777777" w:rsidR="00746611" w:rsidRDefault="00746611" w:rsidP="00746611">
            <w:pPr>
              <w:spacing w:line="240" w:lineRule="auto"/>
              <w:rPr>
                <w:sz w:val="20"/>
                <w:szCs w:val="20"/>
              </w:rPr>
            </w:pPr>
            <w:r>
              <w:rPr>
                <w:sz w:val="20"/>
                <w:szCs w:val="20"/>
              </w:rPr>
              <w:t>Der Verweis auf die Befindlichkeit einer Person ersetzt das Sachargument</w:t>
            </w:r>
          </w:p>
        </w:tc>
        <w:tc>
          <w:tcPr>
            <w:tcW w:w="3648" w:type="dxa"/>
            <w:tcBorders>
              <w:top w:val="single" w:sz="4" w:space="0" w:color="auto"/>
              <w:left w:val="single" w:sz="4" w:space="0" w:color="auto"/>
              <w:bottom w:val="single" w:sz="4" w:space="0" w:color="auto"/>
              <w:right w:val="single" w:sz="4" w:space="0" w:color="auto"/>
            </w:tcBorders>
            <w:hideMark/>
          </w:tcPr>
          <w:p w14:paraId="4DAC2FBF" w14:textId="09F569E8" w:rsidR="00746611" w:rsidRDefault="00746611" w:rsidP="00746611">
            <w:pPr>
              <w:spacing w:line="240" w:lineRule="auto"/>
              <w:rPr>
                <w:sz w:val="20"/>
                <w:szCs w:val="20"/>
              </w:rPr>
            </w:pPr>
            <w:r>
              <w:rPr>
                <w:sz w:val="20"/>
                <w:szCs w:val="20"/>
              </w:rPr>
              <w:t>„Diese Lehrerin kann sich gegenüber einem Schüler allein nicht durchsetzen. Daher müssen wir Lehrer zusammenhalten und dem Schüler eine negative Verhaltensnote geben!“</w:t>
            </w:r>
          </w:p>
        </w:tc>
      </w:tr>
      <w:tr w:rsidR="00746611" w14:paraId="0E18A3FE" w14:textId="77777777" w:rsidTr="00656F66">
        <w:tc>
          <w:tcPr>
            <w:tcW w:w="2694" w:type="dxa"/>
            <w:tcBorders>
              <w:top w:val="single" w:sz="4" w:space="0" w:color="auto"/>
              <w:left w:val="single" w:sz="4" w:space="0" w:color="auto"/>
              <w:bottom w:val="single" w:sz="4" w:space="0" w:color="auto"/>
              <w:right w:val="single" w:sz="4" w:space="0" w:color="auto"/>
            </w:tcBorders>
            <w:hideMark/>
          </w:tcPr>
          <w:p w14:paraId="4F3F44E0" w14:textId="77777777" w:rsidR="00746611" w:rsidRPr="00C016E8" w:rsidRDefault="00746611" w:rsidP="00746611">
            <w:pPr>
              <w:spacing w:line="240" w:lineRule="auto"/>
              <w:jc w:val="center"/>
              <w:rPr>
                <w:b/>
                <w:bCs/>
                <w:sz w:val="20"/>
                <w:szCs w:val="20"/>
              </w:rPr>
            </w:pPr>
            <w:r w:rsidRPr="00C016E8">
              <w:rPr>
                <w:b/>
                <w:bCs/>
                <w:sz w:val="20"/>
                <w:szCs w:val="20"/>
              </w:rPr>
              <w:t>Zirkelschlüsse</w:t>
            </w:r>
          </w:p>
          <w:p w14:paraId="4942328C" w14:textId="77777777" w:rsidR="00746611" w:rsidRDefault="00746611" w:rsidP="00746611">
            <w:pPr>
              <w:spacing w:line="240" w:lineRule="auto"/>
              <w:jc w:val="center"/>
              <w:rPr>
                <w:sz w:val="20"/>
                <w:szCs w:val="20"/>
              </w:rPr>
            </w:pPr>
            <w:r>
              <w:rPr>
                <w:sz w:val="20"/>
                <w:szCs w:val="20"/>
              </w:rPr>
              <w:t>(‚petitio principii‘)</w:t>
            </w:r>
          </w:p>
        </w:tc>
        <w:tc>
          <w:tcPr>
            <w:tcW w:w="3116" w:type="dxa"/>
            <w:tcBorders>
              <w:top w:val="single" w:sz="4" w:space="0" w:color="auto"/>
              <w:left w:val="single" w:sz="4" w:space="0" w:color="auto"/>
              <w:bottom w:val="single" w:sz="4" w:space="0" w:color="auto"/>
              <w:right w:val="single" w:sz="4" w:space="0" w:color="auto"/>
            </w:tcBorders>
            <w:hideMark/>
          </w:tcPr>
          <w:p w14:paraId="0B99F14A" w14:textId="77777777" w:rsidR="00746611" w:rsidRDefault="00746611" w:rsidP="00746611">
            <w:pPr>
              <w:spacing w:line="240" w:lineRule="auto"/>
              <w:rPr>
                <w:sz w:val="20"/>
                <w:szCs w:val="20"/>
              </w:rPr>
            </w:pPr>
            <w:r>
              <w:rPr>
                <w:sz w:val="20"/>
                <w:szCs w:val="20"/>
              </w:rPr>
              <w:t>Das, was als Resultat (Konklusion) des Arguments angeführt wird, dient vorher schon als dessen Prämisse, weswegen das Argument nichts beitragen kann zur Begründung des Resultates</w:t>
            </w:r>
          </w:p>
        </w:tc>
        <w:tc>
          <w:tcPr>
            <w:tcW w:w="3648" w:type="dxa"/>
            <w:tcBorders>
              <w:top w:val="single" w:sz="4" w:space="0" w:color="auto"/>
              <w:left w:val="single" w:sz="4" w:space="0" w:color="auto"/>
              <w:bottom w:val="single" w:sz="4" w:space="0" w:color="auto"/>
              <w:right w:val="single" w:sz="4" w:space="0" w:color="auto"/>
            </w:tcBorders>
            <w:hideMark/>
          </w:tcPr>
          <w:p w14:paraId="2BCA61DA" w14:textId="77777777" w:rsidR="00746611" w:rsidRDefault="00746611" w:rsidP="00746611">
            <w:pPr>
              <w:spacing w:line="240" w:lineRule="auto"/>
              <w:rPr>
                <w:sz w:val="20"/>
                <w:szCs w:val="20"/>
              </w:rPr>
            </w:pPr>
            <w:r>
              <w:rPr>
                <w:sz w:val="20"/>
                <w:szCs w:val="20"/>
              </w:rPr>
              <w:t>„Abtreibungen sollten erlaubt sein, da ausschließlich die Frau das Recht hat, über das Leben in ihrem Bauch zu entscheiden!“</w:t>
            </w:r>
          </w:p>
        </w:tc>
      </w:tr>
      <w:tr w:rsidR="00746611" w14:paraId="5BB565DA" w14:textId="77777777" w:rsidTr="00656F66">
        <w:tc>
          <w:tcPr>
            <w:tcW w:w="2694" w:type="dxa"/>
            <w:tcBorders>
              <w:top w:val="single" w:sz="4" w:space="0" w:color="auto"/>
              <w:left w:val="single" w:sz="4" w:space="0" w:color="auto"/>
              <w:bottom w:val="single" w:sz="4" w:space="0" w:color="auto"/>
              <w:right w:val="single" w:sz="4" w:space="0" w:color="auto"/>
            </w:tcBorders>
            <w:hideMark/>
          </w:tcPr>
          <w:p w14:paraId="6257F8CD" w14:textId="77777777" w:rsidR="00746611" w:rsidRDefault="00746611" w:rsidP="00746611">
            <w:pPr>
              <w:spacing w:line="240" w:lineRule="auto"/>
              <w:jc w:val="center"/>
              <w:rPr>
                <w:sz w:val="20"/>
                <w:szCs w:val="20"/>
              </w:rPr>
            </w:pPr>
            <w:r>
              <w:rPr>
                <w:sz w:val="20"/>
                <w:szCs w:val="20"/>
              </w:rPr>
              <w:t>‚</w:t>
            </w:r>
            <w:r w:rsidRPr="00C016E8">
              <w:rPr>
                <w:b/>
                <w:bCs/>
                <w:sz w:val="20"/>
                <w:szCs w:val="20"/>
              </w:rPr>
              <w:t>Unkenntnis</w:t>
            </w:r>
            <w:r>
              <w:rPr>
                <w:sz w:val="20"/>
                <w:szCs w:val="20"/>
              </w:rPr>
              <w:t xml:space="preserve"> </w:t>
            </w:r>
            <w:r w:rsidRPr="00C016E8">
              <w:rPr>
                <w:b/>
                <w:bCs/>
                <w:sz w:val="20"/>
                <w:szCs w:val="20"/>
              </w:rPr>
              <w:t>der</w:t>
            </w:r>
            <w:r>
              <w:rPr>
                <w:sz w:val="20"/>
                <w:szCs w:val="20"/>
              </w:rPr>
              <w:t xml:space="preserve"> </w:t>
            </w:r>
            <w:r w:rsidRPr="00C016E8">
              <w:rPr>
                <w:b/>
                <w:bCs/>
                <w:sz w:val="20"/>
                <w:szCs w:val="20"/>
              </w:rPr>
              <w:t>Widerlegung</w:t>
            </w:r>
            <w:r>
              <w:rPr>
                <w:sz w:val="20"/>
                <w:szCs w:val="20"/>
              </w:rPr>
              <w:t>‘</w:t>
            </w:r>
          </w:p>
          <w:p w14:paraId="63F0ACC8" w14:textId="77777777" w:rsidR="00746611" w:rsidRDefault="00746611" w:rsidP="00746611">
            <w:pPr>
              <w:spacing w:line="240" w:lineRule="auto"/>
              <w:jc w:val="center"/>
              <w:rPr>
                <w:sz w:val="20"/>
                <w:szCs w:val="20"/>
              </w:rPr>
            </w:pPr>
            <w:r>
              <w:rPr>
                <w:sz w:val="20"/>
                <w:szCs w:val="20"/>
              </w:rPr>
              <w:t>(‚ignoratio elenchi‘).</w:t>
            </w:r>
          </w:p>
        </w:tc>
        <w:tc>
          <w:tcPr>
            <w:tcW w:w="3116" w:type="dxa"/>
            <w:tcBorders>
              <w:top w:val="single" w:sz="4" w:space="0" w:color="auto"/>
              <w:left w:val="single" w:sz="4" w:space="0" w:color="auto"/>
              <w:bottom w:val="single" w:sz="4" w:space="0" w:color="auto"/>
              <w:right w:val="single" w:sz="4" w:space="0" w:color="auto"/>
            </w:tcBorders>
            <w:hideMark/>
          </w:tcPr>
          <w:p w14:paraId="23216C78" w14:textId="77777777" w:rsidR="00746611" w:rsidRDefault="00746611" w:rsidP="00746611">
            <w:pPr>
              <w:spacing w:line="240" w:lineRule="auto"/>
              <w:rPr>
                <w:sz w:val="20"/>
                <w:szCs w:val="20"/>
              </w:rPr>
            </w:pPr>
            <w:r>
              <w:rPr>
                <w:sz w:val="20"/>
                <w:szCs w:val="20"/>
              </w:rPr>
              <w:t xml:space="preserve">Es wird auf eine Begründung verwiesen, die nicht zu dem passt, was begründet werden soll. Zum Beispiel wird die (eigentlich ja zu beweisende) Behauptung, dass etwas </w:t>
            </w:r>
            <w:r>
              <w:rPr>
                <w:i/>
                <w:sz w:val="20"/>
                <w:szCs w:val="20"/>
              </w:rPr>
              <w:t>wahr</w:t>
            </w:r>
            <w:r>
              <w:rPr>
                <w:sz w:val="20"/>
                <w:szCs w:val="20"/>
              </w:rPr>
              <w:t xml:space="preserve"> ist, verwechselt mit der Behauptung, dass etwas </w:t>
            </w:r>
            <w:r>
              <w:rPr>
                <w:i/>
                <w:sz w:val="20"/>
                <w:szCs w:val="20"/>
              </w:rPr>
              <w:t>nützlich</w:t>
            </w:r>
            <w:r>
              <w:rPr>
                <w:sz w:val="20"/>
                <w:szCs w:val="20"/>
              </w:rPr>
              <w:t xml:space="preserve"> ist.</w:t>
            </w:r>
          </w:p>
        </w:tc>
        <w:tc>
          <w:tcPr>
            <w:tcW w:w="3648" w:type="dxa"/>
            <w:tcBorders>
              <w:top w:val="single" w:sz="4" w:space="0" w:color="auto"/>
              <w:left w:val="single" w:sz="4" w:space="0" w:color="auto"/>
              <w:bottom w:val="single" w:sz="4" w:space="0" w:color="auto"/>
              <w:right w:val="single" w:sz="4" w:space="0" w:color="auto"/>
            </w:tcBorders>
            <w:hideMark/>
          </w:tcPr>
          <w:p w14:paraId="544AFC14" w14:textId="77777777" w:rsidR="00746611" w:rsidRDefault="00746611" w:rsidP="00746611">
            <w:pPr>
              <w:spacing w:line="240" w:lineRule="auto"/>
              <w:rPr>
                <w:sz w:val="20"/>
                <w:szCs w:val="20"/>
              </w:rPr>
            </w:pPr>
            <w:r>
              <w:rPr>
                <w:sz w:val="20"/>
                <w:szCs w:val="20"/>
              </w:rPr>
              <w:t xml:space="preserve">„An Religion muss etwas Wahres dran sein. Denn medizinische Studien haben gezeigt, das religiöse Menschen besser und gesünder mit Problemen umgehen können als Menschen, die an keinen Gott glauben!“ </w:t>
            </w:r>
          </w:p>
        </w:tc>
      </w:tr>
    </w:tbl>
    <w:bookmarkEnd w:id="0"/>
    <w:p w14:paraId="07CB00FC" w14:textId="77777777" w:rsidR="00746611" w:rsidRDefault="00746611" w:rsidP="00746611">
      <w:pPr>
        <w:pStyle w:val="Aufgaben"/>
      </w:pPr>
      <w:r>
        <w:t>Aufgabe:</w:t>
      </w:r>
    </w:p>
    <w:p w14:paraId="11F16F29" w14:textId="77777777" w:rsidR="00746611" w:rsidRDefault="00746611" w:rsidP="00746611">
      <w:pPr>
        <w:pStyle w:val="Aufgabennummeriert"/>
      </w:pPr>
      <w:r>
        <w:t>Nenne zu jeder Argumentationsfalle ein weiteres Beispiel. Ersetze dann jede Argumentationsfalle durch ein formal schlüssiges und inhaltlich vollständiges Argument.</w:t>
      </w:r>
    </w:p>
    <w:tbl>
      <w:tblPr>
        <w:tblStyle w:val="Tabellenraster"/>
        <w:tblW w:w="0" w:type="auto"/>
        <w:tblInd w:w="0" w:type="dxa"/>
        <w:tblLook w:val="04A0" w:firstRow="1" w:lastRow="0" w:firstColumn="1" w:lastColumn="0" w:noHBand="0" w:noVBand="1"/>
      </w:tblPr>
      <w:tblGrid>
        <w:gridCol w:w="2602"/>
        <w:gridCol w:w="2976"/>
        <w:gridCol w:w="3482"/>
      </w:tblGrid>
      <w:tr w:rsidR="00746611" w14:paraId="29218EDA" w14:textId="77777777" w:rsidTr="00656F66">
        <w:tc>
          <w:tcPr>
            <w:tcW w:w="2696" w:type="dxa"/>
            <w:tcBorders>
              <w:top w:val="single" w:sz="4" w:space="0" w:color="auto"/>
              <w:left w:val="single" w:sz="4" w:space="0" w:color="auto"/>
              <w:bottom w:val="single" w:sz="4" w:space="0" w:color="auto"/>
              <w:right w:val="single" w:sz="4" w:space="0" w:color="auto"/>
            </w:tcBorders>
            <w:hideMark/>
          </w:tcPr>
          <w:p w14:paraId="7642206E" w14:textId="77777777" w:rsidR="00746611" w:rsidRDefault="00746611" w:rsidP="00656F66">
            <w:pPr>
              <w:spacing w:line="240" w:lineRule="auto"/>
              <w:jc w:val="center"/>
              <w:rPr>
                <w:b/>
                <w:szCs w:val="24"/>
              </w:rPr>
            </w:pPr>
            <w:r>
              <w:rPr>
                <w:b/>
                <w:szCs w:val="24"/>
              </w:rPr>
              <w:t>Argumentationsfalle</w:t>
            </w:r>
          </w:p>
        </w:tc>
        <w:tc>
          <w:tcPr>
            <w:tcW w:w="3114" w:type="dxa"/>
            <w:tcBorders>
              <w:top w:val="single" w:sz="4" w:space="0" w:color="auto"/>
              <w:left w:val="single" w:sz="4" w:space="0" w:color="auto"/>
              <w:bottom w:val="single" w:sz="4" w:space="0" w:color="auto"/>
              <w:right w:val="single" w:sz="4" w:space="0" w:color="auto"/>
            </w:tcBorders>
            <w:hideMark/>
          </w:tcPr>
          <w:p w14:paraId="61E30010" w14:textId="77777777" w:rsidR="00746611" w:rsidRDefault="00746611" w:rsidP="00656F66">
            <w:pPr>
              <w:spacing w:line="240" w:lineRule="auto"/>
              <w:jc w:val="center"/>
              <w:rPr>
                <w:b/>
                <w:szCs w:val="24"/>
              </w:rPr>
            </w:pPr>
            <w:r>
              <w:rPr>
                <w:b/>
                <w:szCs w:val="24"/>
              </w:rPr>
              <w:t>Beispiel</w:t>
            </w:r>
          </w:p>
        </w:tc>
        <w:tc>
          <w:tcPr>
            <w:tcW w:w="3648" w:type="dxa"/>
            <w:tcBorders>
              <w:top w:val="single" w:sz="4" w:space="0" w:color="auto"/>
              <w:left w:val="single" w:sz="4" w:space="0" w:color="auto"/>
              <w:bottom w:val="single" w:sz="4" w:space="0" w:color="auto"/>
              <w:right w:val="single" w:sz="4" w:space="0" w:color="auto"/>
            </w:tcBorders>
            <w:hideMark/>
          </w:tcPr>
          <w:p w14:paraId="5C86596D" w14:textId="77777777" w:rsidR="00746611" w:rsidRDefault="00746611" w:rsidP="00656F66">
            <w:pPr>
              <w:spacing w:line="240" w:lineRule="auto"/>
              <w:jc w:val="center"/>
              <w:rPr>
                <w:b/>
                <w:szCs w:val="24"/>
              </w:rPr>
            </w:pPr>
            <w:r>
              <w:rPr>
                <w:b/>
                <w:szCs w:val="24"/>
              </w:rPr>
              <w:t>Formal und inhaltlich passendes Argument</w:t>
            </w:r>
          </w:p>
        </w:tc>
      </w:tr>
      <w:tr w:rsidR="00746611" w14:paraId="693E54C2" w14:textId="77777777" w:rsidTr="00656F66">
        <w:tc>
          <w:tcPr>
            <w:tcW w:w="2696" w:type="dxa"/>
            <w:tcBorders>
              <w:top w:val="single" w:sz="4" w:space="0" w:color="auto"/>
              <w:left w:val="single" w:sz="4" w:space="0" w:color="auto"/>
              <w:bottom w:val="single" w:sz="4" w:space="0" w:color="auto"/>
              <w:right w:val="single" w:sz="4" w:space="0" w:color="auto"/>
            </w:tcBorders>
            <w:hideMark/>
          </w:tcPr>
          <w:p w14:paraId="07721C63" w14:textId="77777777" w:rsidR="00746611" w:rsidRDefault="00746611" w:rsidP="00656F66">
            <w:pPr>
              <w:spacing w:line="240" w:lineRule="auto"/>
              <w:jc w:val="center"/>
              <w:rPr>
                <w:sz w:val="20"/>
                <w:szCs w:val="20"/>
              </w:rPr>
            </w:pPr>
            <w:r w:rsidRPr="000B21C7">
              <w:rPr>
                <w:b/>
                <w:bCs/>
                <w:sz w:val="20"/>
                <w:szCs w:val="20"/>
              </w:rPr>
              <w:t>Appelle</w:t>
            </w:r>
          </w:p>
        </w:tc>
        <w:tc>
          <w:tcPr>
            <w:tcW w:w="3114" w:type="dxa"/>
            <w:tcBorders>
              <w:top w:val="single" w:sz="4" w:space="0" w:color="auto"/>
              <w:left w:val="single" w:sz="4" w:space="0" w:color="auto"/>
              <w:bottom w:val="single" w:sz="4" w:space="0" w:color="auto"/>
              <w:right w:val="single" w:sz="4" w:space="0" w:color="auto"/>
            </w:tcBorders>
          </w:tcPr>
          <w:p w14:paraId="4E284CA7" w14:textId="77777777" w:rsidR="00746611" w:rsidRDefault="00746611" w:rsidP="00656F66">
            <w:pPr>
              <w:spacing w:line="240" w:lineRule="auto"/>
              <w:rPr>
                <w:sz w:val="20"/>
                <w:szCs w:val="20"/>
              </w:rPr>
            </w:pPr>
          </w:p>
        </w:tc>
        <w:tc>
          <w:tcPr>
            <w:tcW w:w="3648" w:type="dxa"/>
            <w:tcBorders>
              <w:top w:val="single" w:sz="4" w:space="0" w:color="auto"/>
              <w:left w:val="single" w:sz="4" w:space="0" w:color="auto"/>
              <w:bottom w:val="single" w:sz="4" w:space="0" w:color="auto"/>
              <w:right w:val="single" w:sz="4" w:space="0" w:color="auto"/>
            </w:tcBorders>
          </w:tcPr>
          <w:p w14:paraId="7B117EE7" w14:textId="77777777" w:rsidR="00746611" w:rsidRDefault="00746611" w:rsidP="00656F66">
            <w:pPr>
              <w:spacing w:line="240" w:lineRule="auto"/>
              <w:rPr>
                <w:sz w:val="20"/>
                <w:szCs w:val="20"/>
              </w:rPr>
            </w:pPr>
          </w:p>
        </w:tc>
      </w:tr>
      <w:tr w:rsidR="00746611" w14:paraId="6253ADF3" w14:textId="77777777" w:rsidTr="00656F66">
        <w:tc>
          <w:tcPr>
            <w:tcW w:w="2696" w:type="dxa"/>
            <w:tcBorders>
              <w:top w:val="single" w:sz="4" w:space="0" w:color="auto"/>
              <w:left w:val="single" w:sz="4" w:space="0" w:color="auto"/>
              <w:bottom w:val="single" w:sz="4" w:space="0" w:color="auto"/>
              <w:right w:val="single" w:sz="4" w:space="0" w:color="auto"/>
            </w:tcBorders>
            <w:hideMark/>
          </w:tcPr>
          <w:p w14:paraId="17468599" w14:textId="77777777" w:rsidR="00746611" w:rsidRPr="000B21C7" w:rsidRDefault="00746611" w:rsidP="00656F66">
            <w:pPr>
              <w:spacing w:line="240" w:lineRule="auto"/>
              <w:jc w:val="center"/>
              <w:rPr>
                <w:b/>
                <w:bCs/>
                <w:sz w:val="20"/>
                <w:szCs w:val="20"/>
              </w:rPr>
            </w:pPr>
            <w:r w:rsidRPr="000B21C7">
              <w:rPr>
                <w:b/>
                <w:bCs/>
                <w:sz w:val="20"/>
                <w:szCs w:val="20"/>
              </w:rPr>
              <w:t>Autoritätsargumente</w:t>
            </w:r>
          </w:p>
          <w:p w14:paraId="0780005F" w14:textId="77777777" w:rsidR="00746611" w:rsidRDefault="00746611" w:rsidP="00656F66">
            <w:pPr>
              <w:spacing w:line="240" w:lineRule="auto"/>
              <w:jc w:val="center"/>
              <w:rPr>
                <w:sz w:val="20"/>
                <w:szCs w:val="20"/>
              </w:rPr>
            </w:pPr>
            <w:r>
              <w:rPr>
                <w:sz w:val="20"/>
                <w:szCs w:val="20"/>
              </w:rPr>
              <w:t>(‚</w:t>
            </w:r>
            <w:proofErr w:type="spellStart"/>
            <w:r>
              <w:rPr>
                <w:sz w:val="20"/>
                <w:szCs w:val="20"/>
              </w:rPr>
              <w:t>argumenti</w:t>
            </w:r>
            <w:proofErr w:type="spellEnd"/>
            <w:r>
              <w:rPr>
                <w:sz w:val="20"/>
                <w:szCs w:val="20"/>
              </w:rPr>
              <w:t xml:space="preserve"> </w:t>
            </w:r>
            <w:proofErr w:type="spellStart"/>
            <w:r>
              <w:rPr>
                <w:sz w:val="20"/>
                <w:szCs w:val="20"/>
              </w:rPr>
              <w:t>auctoritatis</w:t>
            </w:r>
            <w:proofErr w:type="spellEnd"/>
            <w:r>
              <w:rPr>
                <w:sz w:val="20"/>
                <w:szCs w:val="20"/>
              </w:rPr>
              <w:t>‘)</w:t>
            </w:r>
          </w:p>
        </w:tc>
        <w:tc>
          <w:tcPr>
            <w:tcW w:w="3114" w:type="dxa"/>
            <w:tcBorders>
              <w:top w:val="single" w:sz="4" w:space="0" w:color="auto"/>
              <w:left w:val="single" w:sz="4" w:space="0" w:color="auto"/>
              <w:bottom w:val="single" w:sz="4" w:space="0" w:color="auto"/>
              <w:right w:val="single" w:sz="4" w:space="0" w:color="auto"/>
            </w:tcBorders>
          </w:tcPr>
          <w:p w14:paraId="1E0FFC06" w14:textId="77777777" w:rsidR="00746611" w:rsidRDefault="00746611" w:rsidP="00656F66">
            <w:pPr>
              <w:spacing w:line="240" w:lineRule="auto"/>
              <w:rPr>
                <w:sz w:val="20"/>
                <w:szCs w:val="20"/>
              </w:rPr>
            </w:pPr>
          </w:p>
        </w:tc>
        <w:tc>
          <w:tcPr>
            <w:tcW w:w="3648" w:type="dxa"/>
            <w:tcBorders>
              <w:top w:val="single" w:sz="4" w:space="0" w:color="auto"/>
              <w:left w:val="single" w:sz="4" w:space="0" w:color="auto"/>
              <w:bottom w:val="single" w:sz="4" w:space="0" w:color="auto"/>
              <w:right w:val="single" w:sz="4" w:space="0" w:color="auto"/>
            </w:tcBorders>
          </w:tcPr>
          <w:p w14:paraId="66443936" w14:textId="77777777" w:rsidR="00746611" w:rsidRDefault="00746611" w:rsidP="00656F66">
            <w:pPr>
              <w:spacing w:line="240" w:lineRule="auto"/>
              <w:rPr>
                <w:sz w:val="20"/>
                <w:szCs w:val="20"/>
              </w:rPr>
            </w:pPr>
          </w:p>
        </w:tc>
      </w:tr>
      <w:tr w:rsidR="00746611" w14:paraId="57B55D3C" w14:textId="77777777" w:rsidTr="00656F66">
        <w:tc>
          <w:tcPr>
            <w:tcW w:w="2696" w:type="dxa"/>
            <w:tcBorders>
              <w:top w:val="single" w:sz="4" w:space="0" w:color="auto"/>
              <w:left w:val="single" w:sz="4" w:space="0" w:color="auto"/>
              <w:bottom w:val="single" w:sz="4" w:space="0" w:color="auto"/>
              <w:right w:val="single" w:sz="4" w:space="0" w:color="auto"/>
            </w:tcBorders>
            <w:hideMark/>
          </w:tcPr>
          <w:p w14:paraId="3F451B3E" w14:textId="77777777" w:rsidR="00746611" w:rsidRPr="000B21C7" w:rsidRDefault="00746611" w:rsidP="00656F66">
            <w:pPr>
              <w:spacing w:line="240" w:lineRule="auto"/>
              <w:jc w:val="center"/>
              <w:rPr>
                <w:b/>
                <w:bCs/>
                <w:sz w:val="20"/>
                <w:szCs w:val="20"/>
              </w:rPr>
            </w:pPr>
            <w:r w:rsidRPr="000B21C7">
              <w:rPr>
                <w:b/>
                <w:bCs/>
                <w:sz w:val="20"/>
                <w:szCs w:val="20"/>
              </w:rPr>
              <w:t>Argumente gegen die Person</w:t>
            </w:r>
          </w:p>
          <w:p w14:paraId="5932FCCD" w14:textId="77777777" w:rsidR="00746611" w:rsidRDefault="00746611" w:rsidP="00656F66">
            <w:pPr>
              <w:spacing w:line="240" w:lineRule="auto"/>
              <w:jc w:val="center"/>
              <w:rPr>
                <w:sz w:val="20"/>
                <w:szCs w:val="20"/>
              </w:rPr>
            </w:pPr>
            <w:r>
              <w:rPr>
                <w:sz w:val="20"/>
                <w:szCs w:val="20"/>
              </w:rPr>
              <w:t>(‚</w:t>
            </w:r>
            <w:proofErr w:type="spellStart"/>
            <w:r>
              <w:rPr>
                <w:sz w:val="20"/>
                <w:szCs w:val="20"/>
              </w:rPr>
              <w:t>argumenti</w:t>
            </w:r>
            <w:proofErr w:type="spellEnd"/>
            <w:r>
              <w:rPr>
                <w:sz w:val="20"/>
                <w:szCs w:val="20"/>
              </w:rPr>
              <w:t xml:space="preserve"> ad hominem‘)</w:t>
            </w:r>
          </w:p>
        </w:tc>
        <w:tc>
          <w:tcPr>
            <w:tcW w:w="3114" w:type="dxa"/>
            <w:tcBorders>
              <w:top w:val="single" w:sz="4" w:space="0" w:color="auto"/>
              <w:left w:val="single" w:sz="4" w:space="0" w:color="auto"/>
              <w:bottom w:val="single" w:sz="4" w:space="0" w:color="auto"/>
              <w:right w:val="single" w:sz="4" w:space="0" w:color="auto"/>
            </w:tcBorders>
          </w:tcPr>
          <w:p w14:paraId="04CA7C65" w14:textId="77777777" w:rsidR="00746611" w:rsidRDefault="00746611" w:rsidP="00656F66">
            <w:pPr>
              <w:spacing w:line="240" w:lineRule="auto"/>
              <w:rPr>
                <w:sz w:val="20"/>
                <w:szCs w:val="20"/>
              </w:rPr>
            </w:pPr>
          </w:p>
        </w:tc>
        <w:tc>
          <w:tcPr>
            <w:tcW w:w="3648" w:type="dxa"/>
            <w:tcBorders>
              <w:top w:val="single" w:sz="4" w:space="0" w:color="auto"/>
              <w:left w:val="single" w:sz="4" w:space="0" w:color="auto"/>
              <w:bottom w:val="single" w:sz="4" w:space="0" w:color="auto"/>
              <w:right w:val="single" w:sz="4" w:space="0" w:color="auto"/>
            </w:tcBorders>
          </w:tcPr>
          <w:p w14:paraId="6712CFA8" w14:textId="77777777" w:rsidR="00746611" w:rsidRDefault="00746611" w:rsidP="00656F66">
            <w:pPr>
              <w:spacing w:line="240" w:lineRule="auto"/>
              <w:rPr>
                <w:sz w:val="20"/>
                <w:szCs w:val="20"/>
              </w:rPr>
            </w:pPr>
          </w:p>
        </w:tc>
      </w:tr>
      <w:tr w:rsidR="00746611" w14:paraId="6733D606" w14:textId="77777777" w:rsidTr="00656F66">
        <w:tc>
          <w:tcPr>
            <w:tcW w:w="2696" w:type="dxa"/>
            <w:tcBorders>
              <w:top w:val="single" w:sz="4" w:space="0" w:color="auto"/>
              <w:left w:val="single" w:sz="4" w:space="0" w:color="auto"/>
              <w:bottom w:val="single" w:sz="4" w:space="0" w:color="auto"/>
              <w:right w:val="single" w:sz="4" w:space="0" w:color="auto"/>
            </w:tcBorders>
            <w:hideMark/>
          </w:tcPr>
          <w:p w14:paraId="63C6B4A4" w14:textId="77777777" w:rsidR="00746611" w:rsidRDefault="00746611" w:rsidP="00656F66">
            <w:pPr>
              <w:spacing w:line="240" w:lineRule="auto"/>
              <w:jc w:val="center"/>
              <w:rPr>
                <w:sz w:val="20"/>
                <w:szCs w:val="20"/>
              </w:rPr>
            </w:pPr>
            <w:r w:rsidRPr="000B21C7">
              <w:rPr>
                <w:b/>
                <w:bCs/>
                <w:sz w:val="20"/>
                <w:szCs w:val="20"/>
              </w:rPr>
              <w:t>Brunnenvergiftungsargumente</w:t>
            </w:r>
          </w:p>
        </w:tc>
        <w:tc>
          <w:tcPr>
            <w:tcW w:w="3114" w:type="dxa"/>
            <w:tcBorders>
              <w:top w:val="single" w:sz="4" w:space="0" w:color="auto"/>
              <w:left w:val="single" w:sz="4" w:space="0" w:color="auto"/>
              <w:bottom w:val="single" w:sz="4" w:space="0" w:color="auto"/>
              <w:right w:val="single" w:sz="4" w:space="0" w:color="auto"/>
            </w:tcBorders>
          </w:tcPr>
          <w:p w14:paraId="2EA82814" w14:textId="77777777" w:rsidR="00746611" w:rsidRDefault="00746611" w:rsidP="00656F66">
            <w:pPr>
              <w:spacing w:line="240" w:lineRule="auto"/>
              <w:rPr>
                <w:sz w:val="20"/>
                <w:szCs w:val="20"/>
              </w:rPr>
            </w:pPr>
          </w:p>
        </w:tc>
        <w:tc>
          <w:tcPr>
            <w:tcW w:w="3648" w:type="dxa"/>
            <w:tcBorders>
              <w:top w:val="single" w:sz="4" w:space="0" w:color="auto"/>
              <w:left w:val="single" w:sz="4" w:space="0" w:color="auto"/>
              <w:bottom w:val="single" w:sz="4" w:space="0" w:color="auto"/>
              <w:right w:val="single" w:sz="4" w:space="0" w:color="auto"/>
            </w:tcBorders>
          </w:tcPr>
          <w:p w14:paraId="04165126" w14:textId="77777777" w:rsidR="00746611" w:rsidRDefault="00746611" w:rsidP="00656F66">
            <w:pPr>
              <w:spacing w:line="240" w:lineRule="auto"/>
              <w:rPr>
                <w:sz w:val="20"/>
                <w:szCs w:val="20"/>
              </w:rPr>
            </w:pPr>
          </w:p>
        </w:tc>
      </w:tr>
      <w:tr w:rsidR="00746611" w14:paraId="3019376B" w14:textId="77777777" w:rsidTr="00656F66">
        <w:tc>
          <w:tcPr>
            <w:tcW w:w="2696" w:type="dxa"/>
            <w:tcBorders>
              <w:top w:val="single" w:sz="4" w:space="0" w:color="auto"/>
              <w:left w:val="single" w:sz="4" w:space="0" w:color="auto"/>
              <w:bottom w:val="single" w:sz="4" w:space="0" w:color="auto"/>
              <w:right w:val="single" w:sz="4" w:space="0" w:color="auto"/>
            </w:tcBorders>
            <w:hideMark/>
          </w:tcPr>
          <w:p w14:paraId="4AA69F5D" w14:textId="77777777" w:rsidR="00746611" w:rsidRPr="000B21C7" w:rsidRDefault="00746611" w:rsidP="00656F66">
            <w:pPr>
              <w:spacing w:line="240" w:lineRule="auto"/>
              <w:jc w:val="center"/>
              <w:rPr>
                <w:b/>
                <w:bCs/>
                <w:sz w:val="20"/>
                <w:szCs w:val="20"/>
              </w:rPr>
            </w:pPr>
            <w:r w:rsidRPr="000B21C7">
              <w:rPr>
                <w:b/>
                <w:bCs/>
                <w:sz w:val="20"/>
                <w:szCs w:val="20"/>
              </w:rPr>
              <w:t>Argumente gegen das Nichtwissen</w:t>
            </w:r>
          </w:p>
          <w:p w14:paraId="753C7DEF" w14:textId="77777777" w:rsidR="00746611" w:rsidRDefault="00746611" w:rsidP="00656F66">
            <w:pPr>
              <w:spacing w:line="240" w:lineRule="auto"/>
              <w:jc w:val="center"/>
              <w:rPr>
                <w:sz w:val="20"/>
                <w:szCs w:val="20"/>
              </w:rPr>
            </w:pPr>
            <w:r>
              <w:rPr>
                <w:sz w:val="20"/>
                <w:szCs w:val="20"/>
              </w:rPr>
              <w:t>(‚</w:t>
            </w:r>
            <w:proofErr w:type="spellStart"/>
            <w:r>
              <w:rPr>
                <w:sz w:val="20"/>
                <w:szCs w:val="20"/>
              </w:rPr>
              <w:t>argumenti</w:t>
            </w:r>
            <w:proofErr w:type="spellEnd"/>
            <w:r>
              <w:rPr>
                <w:sz w:val="20"/>
                <w:szCs w:val="20"/>
              </w:rPr>
              <w:t xml:space="preserve"> ad </w:t>
            </w:r>
            <w:proofErr w:type="spellStart"/>
            <w:r>
              <w:rPr>
                <w:sz w:val="20"/>
                <w:szCs w:val="20"/>
              </w:rPr>
              <w:t>ignorantiam</w:t>
            </w:r>
            <w:proofErr w:type="spellEnd"/>
            <w:r>
              <w:rPr>
                <w:sz w:val="20"/>
                <w:szCs w:val="20"/>
              </w:rPr>
              <w:t>‘)</w:t>
            </w:r>
          </w:p>
        </w:tc>
        <w:tc>
          <w:tcPr>
            <w:tcW w:w="3114" w:type="dxa"/>
            <w:tcBorders>
              <w:top w:val="single" w:sz="4" w:space="0" w:color="auto"/>
              <w:left w:val="single" w:sz="4" w:space="0" w:color="auto"/>
              <w:bottom w:val="single" w:sz="4" w:space="0" w:color="auto"/>
              <w:right w:val="single" w:sz="4" w:space="0" w:color="auto"/>
            </w:tcBorders>
          </w:tcPr>
          <w:p w14:paraId="2ABD0BE0" w14:textId="77777777" w:rsidR="00746611" w:rsidRDefault="00746611" w:rsidP="00656F66">
            <w:pPr>
              <w:spacing w:line="240" w:lineRule="auto"/>
              <w:rPr>
                <w:sz w:val="20"/>
                <w:szCs w:val="20"/>
              </w:rPr>
            </w:pPr>
          </w:p>
        </w:tc>
        <w:tc>
          <w:tcPr>
            <w:tcW w:w="3648" w:type="dxa"/>
            <w:tcBorders>
              <w:top w:val="single" w:sz="4" w:space="0" w:color="auto"/>
              <w:left w:val="single" w:sz="4" w:space="0" w:color="auto"/>
              <w:bottom w:val="single" w:sz="4" w:space="0" w:color="auto"/>
              <w:right w:val="single" w:sz="4" w:space="0" w:color="auto"/>
            </w:tcBorders>
          </w:tcPr>
          <w:p w14:paraId="317D5456" w14:textId="77777777" w:rsidR="00746611" w:rsidRDefault="00746611" w:rsidP="00656F66">
            <w:pPr>
              <w:spacing w:line="240" w:lineRule="auto"/>
              <w:rPr>
                <w:sz w:val="20"/>
                <w:szCs w:val="20"/>
              </w:rPr>
            </w:pPr>
          </w:p>
        </w:tc>
      </w:tr>
      <w:tr w:rsidR="00746611" w14:paraId="67EC3F1D" w14:textId="77777777" w:rsidTr="00656F66">
        <w:tc>
          <w:tcPr>
            <w:tcW w:w="2696" w:type="dxa"/>
            <w:tcBorders>
              <w:top w:val="single" w:sz="4" w:space="0" w:color="auto"/>
              <w:left w:val="single" w:sz="4" w:space="0" w:color="auto"/>
              <w:bottom w:val="single" w:sz="4" w:space="0" w:color="auto"/>
              <w:right w:val="single" w:sz="4" w:space="0" w:color="auto"/>
            </w:tcBorders>
            <w:hideMark/>
          </w:tcPr>
          <w:p w14:paraId="526FC4FC" w14:textId="77777777" w:rsidR="00746611" w:rsidRDefault="00746611" w:rsidP="00656F66">
            <w:pPr>
              <w:spacing w:line="240" w:lineRule="auto"/>
              <w:jc w:val="center"/>
              <w:rPr>
                <w:sz w:val="20"/>
                <w:szCs w:val="20"/>
              </w:rPr>
            </w:pPr>
            <w:r w:rsidRPr="00B41D96">
              <w:rPr>
                <w:b/>
                <w:bCs/>
                <w:sz w:val="20"/>
                <w:szCs w:val="20"/>
              </w:rPr>
              <w:lastRenderedPageBreak/>
              <w:t>Nennung falscher oder unvollständiger Alternativen</w:t>
            </w:r>
          </w:p>
        </w:tc>
        <w:tc>
          <w:tcPr>
            <w:tcW w:w="3114" w:type="dxa"/>
            <w:tcBorders>
              <w:top w:val="single" w:sz="4" w:space="0" w:color="auto"/>
              <w:left w:val="single" w:sz="4" w:space="0" w:color="auto"/>
              <w:bottom w:val="single" w:sz="4" w:space="0" w:color="auto"/>
              <w:right w:val="single" w:sz="4" w:space="0" w:color="auto"/>
            </w:tcBorders>
          </w:tcPr>
          <w:p w14:paraId="69A55F1C" w14:textId="77777777" w:rsidR="00746611" w:rsidRDefault="00746611" w:rsidP="00656F66">
            <w:pPr>
              <w:spacing w:line="240" w:lineRule="auto"/>
              <w:rPr>
                <w:sz w:val="20"/>
                <w:szCs w:val="20"/>
              </w:rPr>
            </w:pPr>
          </w:p>
        </w:tc>
        <w:tc>
          <w:tcPr>
            <w:tcW w:w="3648" w:type="dxa"/>
            <w:tcBorders>
              <w:top w:val="single" w:sz="4" w:space="0" w:color="auto"/>
              <w:left w:val="single" w:sz="4" w:space="0" w:color="auto"/>
              <w:bottom w:val="single" w:sz="4" w:space="0" w:color="auto"/>
              <w:right w:val="single" w:sz="4" w:space="0" w:color="auto"/>
            </w:tcBorders>
          </w:tcPr>
          <w:p w14:paraId="083EAFD5" w14:textId="77777777" w:rsidR="00746611" w:rsidRDefault="00746611" w:rsidP="00656F66">
            <w:pPr>
              <w:spacing w:line="240" w:lineRule="auto"/>
              <w:rPr>
                <w:sz w:val="20"/>
                <w:szCs w:val="20"/>
              </w:rPr>
            </w:pPr>
          </w:p>
        </w:tc>
      </w:tr>
      <w:tr w:rsidR="00746611" w14:paraId="36D79511" w14:textId="77777777" w:rsidTr="00656F66">
        <w:tc>
          <w:tcPr>
            <w:tcW w:w="2696" w:type="dxa"/>
            <w:tcBorders>
              <w:top w:val="single" w:sz="4" w:space="0" w:color="auto"/>
              <w:left w:val="single" w:sz="4" w:space="0" w:color="auto"/>
              <w:bottom w:val="single" w:sz="4" w:space="0" w:color="auto"/>
              <w:right w:val="single" w:sz="4" w:space="0" w:color="auto"/>
            </w:tcBorders>
            <w:hideMark/>
          </w:tcPr>
          <w:p w14:paraId="6D3E3956" w14:textId="77777777" w:rsidR="00746611" w:rsidRDefault="00746611" w:rsidP="00656F66">
            <w:pPr>
              <w:spacing w:line="240" w:lineRule="auto"/>
              <w:jc w:val="center"/>
              <w:rPr>
                <w:sz w:val="20"/>
                <w:szCs w:val="20"/>
              </w:rPr>
            </w:pPr>
            <w:r w:rsidRPr="00D150F3">
              <w:rPr>
                <w:b/>
                <w:bCs/>
                <w:sz w:val="20"/>
                <w:szCs w:val="20"/>
              </w:rPr>
              <w:t>Appelle an das emotional</w:t>
            </w:r>
            <w:r>
              <w:rPr>
                <w:b/>
                <w:bCs/>
                <w:sz w:val="20"/>
                <w:szCs w:val="20"/>
              </w:rPr>
              <w:t>-</w:t>
            </w:r>
            <w:proofErr w:type="spellStart"/>
            <w:r>
              <w:rPr>
                <w:b/>
                <w:bCs/>
                <w:sz w:val="20"/>
                <w:szCs w:val="20"/>
              </w:rPr>
              <w:t>angstrfrei</w:t>
            </w:r>
            <w:r w:rsidRPr="00D150F3">
              <w:rPr>
                <w:b/>
                <w:bCs/>
                <w:sz w:val="20"/>
                <w:szCs w:val="20"/>
              </w:rPr>
              <w:t>e</w:t>
            </w:r>
            <w:proofErr w:type="spellEnd"/>
            <w:r w:rsidRPr="00D150F3">
              <w:rPr>
                <w:b/>
                <w:bCs/>
                <w:sz w:val="20"/>
                <w:szCs w:val="20"/>
              </w:rPr>
              <w:t xml:space="preserve"> Gleichgewicht</w:t>
            </w:r>
            <w:r>
              <w:rPr>
                <w:sz w:val="20"/>
                <w:szCs w:val="20"/>
              </w:rPr>
              <w:t>,</w:t>
            </w:r>
          </w:p>
          <w:p w14:paraId="072A9779" w14:textId="77777777" w:rsidR="00746611" w:rsidRDefault="00746611" w:rsidP="00656F66">
            <w:pPr>
              <w:spacing w:line="240" w:lineRule="auto"/>
              <w:jc w:val="center"/>
              <w:rPr>
                <w:sz w:val="20"/>
                <w:szCs w:val="20"/>
              </w:rPr>
            </w:pPr>
            <w:r>
              <w:rPr>
                <w:sz w:val="20"/>
                <w:szCs w:val="20"/>
              </w:rPr>
              <w:t>(‚</w:t>
            </w:r>
            <w:proofErr w:type="spellStart"/>
            <w:r>
              <w:rPr>
                <w:sz w:val="20"/>
                <w:szCs w:val="20"/>
              </w:rPr>
              <w:t>argumenti</w:t>
            </w:r>
            <w:proofErr w:type="spellEnd"/>
            <w:r>
              <w:rPr>
                <w:sz w:val="20"/>
                <w:szCs w:val="20"/>
              </w:rPr>
              <w:t xml:space="preserve"> ad </w:t>
            </w:r>
            <w:proofErr w:type="spellStart"/>
            <w:r>
              <w:rPr>
                <w:sz w:val="20"/>
                <w:szCs w:val="20"/>
              </w:rPr>
              <w:t>baculum</w:t>
            </w:r>
            <w:proofErr w:type="spellEnd"/>
            <w:r>
              <w:rPr>
                <w:sz w:val="20"/>
                <w:szCs w:val="20"/>
              </w:rPr>
              <w:t>‘, ‚Argumente gegen die Ohrfeige‘)</w:t>
            </w:r>
          </w:p>
        </w:tc>
        <w:tc>
          <w:tcPr>
            <w:tcW w:w="3114" w:type="dxa"/>
            <w:tcBorders>
              <w:top w:val="single" w:sz="4" w:space="0" w:color="auto"/>
              <w:left w:val="single" w:sz="4" w:space="0" w:color="auto"/>
              <w:bottom w:val="single" w:sz="4" w:space="0" w:color="auto"/>
              <w:right w:val="single" w:sz="4" w:space="0" w:color="auto"/>
            </w:tcBorders>
          </w:tcPr>
          <w:p w14:paraId="374B1780" w14:textId="77777777" w:rsidR="00746611" w:rsidRDefault="00746611" w:rsidP="00656F66">
            <w:pPr>
              <w:spacing w:line="240" w:lineRule="auto"/>
              <w:rPr>
                <w:sz w:val="20"/>
                <w:szCs w:val="20"/>
              </w:rPr>
            </w:pPr>
          </w:p>
        </w:tc>
        <w:tc>
          <w:tcPr>
            <w:tcW w:w="3648" w:type="dxa"/>
            <w:tcBorders>
              <w:top w:val="single" w:sz="4" w:space="0" w:color="auto"/>
              <w:left w:val="single" w:sz="4" w:space="0" w:color="auto"/>
              <w:bottom w:val="single" w:sz="4" w:space="0" w:color="auto"/>
              <w:right w:val="single" w:sz="4" w:space="0" w:color="auto"/>
            </w:tcBorders>
          </w:tcPr>
          <w:p w14:paraId="56D14F2F" w14:textId="77777777" w:rsidR="00746611" w:rsidRDefault="00746611" w:rsidP="00656F66">
            <w:pPr>
              <w:spacing w:line="240" w:lineRule="auto"/>
              <w:rPr>
                <w:sz w:val="20"/>
                <w:szCs w:val="20"/>
              </w:rPr>
            </w:pPr>
          </w:p>
        </w:tc>
      </w:tr>
      <w:tr w:rsidR="00746611" w14:paraId="358417DE" w14:textId="77777777" w:rsidTr="00656F66">
        <w:tc>
          <w:tcPr>
            <w:tcW w:w="2696" w:type="dxa"/>
            <w:tcBorders>
              <w:top w:val="single" w:sz="4" w:space="0" w:color="auto"/>
              <w:left w:val="single" w:sz="4" w:space="0" w:color="auto"/>
              <w:bottom w:val="single" w:sz="4" w:space="0" w:color="auto"/>
              <w:right w:val="single" w:sz="4" w:space="0" w:color="auto"/>
            </w:tcBorders>
            <w:hideMark/>
          </w:tcPr>
          <w:p w14:paraId="077E8299" w14:textId="77777777" w:rsidR="00746611" w:rsidRPr="00C016E8" w:rsidRDefault="00746611" w:rsidP="00656F66">
            <w:pPr>
              <w:spacing w:line="240" w:lineRule="auto"/>
              <w:jc w:val="center"/>
              <w:rPr>
                <w:b/>
                <w:bCs/>
                <w:sz w:val="20"/>
                <w:szCs w:val="20"/>
              </w:rPr>
            </w:pPr>
            <w:r w:rsidRPr="00C016E8">
              <w:rPr>
                <w:b/>
                <w:bCs/>
                <w:sz w:val="20"/>
                <w:szCs w:val="20"/>
              </w:rPr>
              <w:t>Appelle an das Mitleid</w:t>
            </w:r>
          </w:p>
          <w:p w14:paraId="1B64DDC2" w14:textId="77777777" w:rsidR="00746611" w:rsidRDefault="00746611" w:rsidP="00656F66">
            <w:pPr>
              <w:spacing w:line="240" w:lineRule="auto"/>
              <w:jc w:val="center"/>
              <w:rPr>
                <w:sz w:val="20"/>
                <w:szCs w:val="20"/>
              </w:rPr>
            </w:pPr>
            <w:r>
              <w:rPr>
                <w:sz w:val="20"/>
                <w:szCs w:val="20"/>
              </w:rPr>
              <w:t>(‚</w:t>
            </w:r>
            <w:proofErr w:type="spellStart"/>
            <w:r>
              <w:rPr>
                <w:sz w:val="20"/>
                <w:szCs w:val="20"/>
              </w:rPr>
              <w:t>argumenti</w:t>
            </w:r>
            <w:proofErr w:type="spellEnd"/>
            <w:r>
              <w:rPr>
                <w:sz w:val="20"/>
                <w:szCs w:val="20"/>
              </w:rPr>
              <w:t xml:space="preserve"> ad </w:t>
            </w:r>
            <w:proofErr w:type="spellStart"/>
            <w:r>
              <w:rPr>
                <w:sz w:val="20"/>
                <w:szCs w:val="20"/>
              </w:rPr>
              <w:t>misericordiam</w:t>
            </w:r>
            <w:proofErr w:type="spellEnd"/>
            <w:r>
              <w:rPr>
                <w:sz w:val="20"/>
                <w:szCs w:val="20"/>
              </w:rPr>
              <w:t>‘, ‚Argumente gegen das Mitleid‘)</w:t>
            </w:r>
          </w:p>
        </w:tc>
        <w:tc>
          <w:tcPr>
            <w:tcW w:w="3114" w:type="dxa"/>
            <w:tcBorders>
              <w:top w:val="single" w:sz="4" w:space="0" w:color="auto"/>
              <w:left w:val="single" w:sz="4" w:space="0" w:color="auto"/>
              <w:bottom w:val="single" w:sz="4" w:space="0" w:color="auto"/>
              <w:right w:val="single" w:sz="4" w:space="0" w:color="auto"/>
            </w:tcBorders>
          </w:tcPr>
          <w:p w14:paraId="2C2D2E86" w14:textId="77777777" w:rsidR="00746611" w:rsidRDefault="00746611" w:rsidP="00656F66">
            <w:pPr>
              <w:spacing w:line="240" w:lineRule="auto"/>
              <w:rPr>
                <w:sz w:val="20"/>
                <w:szCs w:val="20"/>
              </w:rPr>
            </w:pPr>
          </w:p>
        </w:tc>
        <w:tc>
          <w:tcPr>
            <w:tcW w:w="3648" w:type="dxa"/>
            <w:tcBorders>
              <w:top w:val="single" w:sz="4" w:space="0" w:color="auto"/>
              <w:left w:val="single" w:sz="4" w:space="0" w:color="auto"/>
              <w:bottom w:val="single" w:sz="4" w:space="0" w:color="auto"/>
              <w:right w:val="single" w:sz="4" w:space="0" w:color="auto"/>
            </w:tcBorders>
          </w:tcPr>
          <w:p w14:paraId="5C5EA245" w14:textId="77777777" w:rsidR="00746611" w:rsidRDefault="00746611" w:rsidP="00656F66">
            <w:pPr>
              <w:spacing w:line="240" w:lineRule="auto"/>
              <w:rPr>
                <w:sz w:val="20"/>
                <w:szCs w:val="20"/>
              </w:rPr>
            </w:pPr>
          </w:p>
        </w:tc>
      </w:tr>
      <w:tr w:rsidR="00746611" w14:paraId="42DEE668" w14:textId="77777777" w:rsidTr="00656F66">
        <w:tc>
          <w:tcPr>
            <w:tcW w:w="2696" w:type="dxa"/>
            <w:tcBorders>
              <w:top w:val="single" w:sz="4" w:space="0" w:color="auto"/>
              <w:left w:val="single" w:sz="4" w:space="0" w:color="auto"/>
              <w:bottom w:val="single" w:sz="4" w:space="0" w:color="auto"/>
              <w:right w:val="single" w:sz="4" w:space="0" w:color="auto"/>
            </w:tcBorders>
            <w:hideMark/>
          </w:tcPr>
          <w:p w14:paraId="27948195" w14:textId="77777777" w:rsidR="00746611" w:rsidRPr="00C016E8" w:rsidRDefault="00746611" w:rsidP="00656F66">
            <w:pPr>
              <w:spacing w:line="240" w:lineRule="auto"/>
              <w:jc w:val="center"/>
              <w:rPr>
                <w:b/>
                <w:bCs/>
                <w:sz w:val="20"/>
                <w:szCs w:val="20"/>
              </w:rPr>
            </w:pPr>
            <w:r w:rsidRPr="00C016E8">
              <w:rPr>
                <w:b/>
                <w:bCs/>
                <w:sz w:val="20"/>
                <w:szCs w:val="20"/>
              </w:rPr>
              <w:t>Zirkelschlüsse</w:t>
            </w:r>
          </w:p>
          <w:p w14:paraId="073BF41E" w14:textId="77777777" w:rsidR="00746611" w:rsidRDefault="00746611" w:rsidP="00656F66">
            <w:pPr>
              <w:spacing w:line="240" w:lineRule="auto"/>
              <w:jc w:val="center"/>
              <w:rPr>
                <w:sz w:val="20"/>
                <w:szCs w:val="20"/>
              </w:rPr>
            </w:pPr>
            <w:r>
              <w:rPr>
                <w:sz w:val="20"/>
                <w:szCs w:val="20"/>
              </w:rPr>
              <w:t>(‚petitio principii‘)</w:t>
            </w:r>
          </w:p>
        </w:tc>
        <w:tc>
          <w:tcPr>
            <w:tcW w:w="3114" w:type="dxa"/>
            <w:tcBorders>
              <w:top w:val="single" w:sz="4" w:space="0" w:color="auto"/>
              <w:left w:val="single" w:sz="4" w:space="0" w:color="auto"/>
              <w:bottom w:val="single" w:sz="4" w:space="0" w:color="auto"/>
              <w:right w:val="single" w:sz="4" w:space="0" w:color="auto"/>
            </w:tcBorders>
          </w:tcPr>
          <w:p w14:paraId="52BD6601" w14:textId="77777777" w:rsidR="00746611" w:rsidRDefault="00746611" w:rsidP="00656F66">
            <w:pPr>
              <w:spacing w:line="240" w:lineRule="auto"/>
              <w:rPr>
                <w:sz w:val="20"/>
                <w:szCs w:val="20"/>
              </w:rPr>
            </w:pPr>
          </w:p>
        </w:tc>
        <w:tc>
          <w:tcPr>
            <w:tcW w:w="3648" w:type="dxa"/>
            <w:tcBorders>
              <w:top w:val="single" w:sz="4" w:space="0" w:color="auto"/>
              <w:left w:val="single" w:sz="4" w:space="0" w:color="auto"/>
              <w:bottom w:val="single" w:sz="4" w:space="0" w:color="auto"/>
              <w:right w:val="single" w:sz="4" w:space="0" w:color="auto"/>
            </w:tcBorders>
          </w:tcPr>
          <w:p w14:paraId="46FF153F" w14:textId="77777777" w:rsidR="00746611" w:rsidRDefault="00746611" w:rsidP="00656F66">
            <w:pPr>
              <w:spacing w:line="240" w:lineRule="auto"/>
              <w:rPr>
                <w:sz w:val="20"/>
                <w:szCs w:val="20"/>
              </w:rPr>
            </w:pPr>
          </w:p>
        </w:tc>
      </w:tr>
      <w:tr w:rsidR="00746611" w14:paraId="0B9FA90E" w14:textId="77777777" w:rsidTr="00656F66">
        <w:tc>
          <w:tcPr>
            <w:tcW w:w="2696" w:type="dxa"/>
            <w:tcBorders>
              <w:top w:val="single" w:sz="4" w:space="0" w:color="auto"/>
              <w:left w:val="single" w:sz="4" w:space="0" w:color="auto"/>
              <w:bottom w:val="single" w:sz="4" w:space="0" w:color="auto"/>
              <w:right w:val="single" w:sz="4" w:space="0" w:color="auto"/>
            </w:tcBorders>
            <w:hideMark/>
          </w:tcPr>
          <w:p w14:paraId="7C39F96C" w14:textId="77777777" w:rsidR="00746611" w:rsidRDefault="00746611" w:rsidP="00656F66">
            <w:pPr>
              <w:spacing w:line="240" w:lineRule="auto"/>
              <w:jc w:val="center"/>
              <w:rPr>
                <w:sz w:val="20"/>
                <w:szCs w:val="20"/>
              </w:rPr>
            </w:pPr>
            <w:r>
              <w:rPr>
                <w:sz w:val="20"/>
                <w:szCs w:val="20"/>
              </w:rPr>
              <w:t>‚</w:t>
            </w:r>
            <w:r w:rsidRPr="00C016E8">
              <w:rPr>
                <w:b/>
                <w:bCs/>
                <w:sz w:val="20"/>
                <w:szCs w:val="20"/>
              </w:rPr>
              <w:t>Unkenntnis</w:t>
            </w:r>
            <w:r>
              <w:rPr>
                <w:sz w:val="20"/>
                <w:szCs w:val="20"/>
              </w:rPr>
              <w:t xml:space="preserve"> </w:t>
            </w:r>
            <w:r w:rsidRPr="00C016E8">
              <w:rPr>
                <w:b/>
                <w:bCs/>
                <w:sz w:val="20"/>
                <w:szCs w:val="20"/>
              </w:rPr>
              <w:t>der</w:t>
            </w:r>
            <w:r>
              <w:rPr>
                <w:sz w:val="20"/>
                <w:szCs w:val="20"/>
              </w:rPr>
              <w:t xml:space="preserve"> </w:t>
            </w:r>
            <w:r w:rsidRPr="00C016E8">
              <w:rPr>
                <w:b/>
                <w:bCs/>
                <w:sz w:val="20"/>
                <w:szCs w:val="20"/>
              </w:rPr>
              <w:t>Widerlegung</w:t>
            </w:r>
            <w:r>
              <w:rPr>
                <w:sz w:val="20"/>
                <w:szCs w:val="20"/>
              </w:rPr>
              <w:t>‘</w:t>
            </w:r>
          </w:p>
          <w:p w14:paraId="572295AD" w14:textId="77777777" w:rsidR="00746611" w:rsidRDefault="00746611" w:rsidP="00656F66">
            <w:pPr>
              <w:spacing w:line="240" w:lineRule="auto"/>
              <w:jc w:val="center"/>
              <w:rPr>
                <w:sz w:val="20"/>
                <w:szCs w:val="20"/>
              </w:rPr>
            </w:pPr>
            <w:r>
              <w:rPr>
                <w:sz w:val="20"/>
                <w:szCs w:val="20"/>
              </w:rPr>
              <w:t>(‚ignoratio elenchi‘).</w:t>
            </w:r>
          </w:p>
        </w:tc>
        <w:tc>
          <w:tcPr>
            <w:tcW w:w="3114" w:type="dxa"/>
            <w:tcBorders>
              <w:top w:val="single" w:sz="4" w:space="0" w:color="auto"/>
              <w:left w:val="single" w:sz="4" w:space="0" w:color="auto"/>
              <w:bottom w:val="single" w:sz="4" w:space="0" w:color="auto"/>
              <w:right w:val="single" w:sz="4" w:space="0" w:color="auto"/>
            </w:tcBorders>
          </w:tcPr>
          <w:p w14:paraId="03E0A2DE" w14:textId="77777777" w:rsidR="00746611" w:rsidRDefault="00746611" w:rsidP="00656F66">
            <w:pPr>
              <w:spacing w:line="240" w:lineRule="auto"/>
              <w:rPr>
                <w:sz w:val="20"/>
                <w:szCs w:val="20"/>
              </w:rPr>
            </w:pPr>
          </w:p>
        </w:tc>
        <w:tc>
          <w:tcPr>
            <w:tcW w:w="3648" w:type="dxa"/>
            <w:tcBorders>
              <w:top w:val="single" w:sz="4" w:space="0" w:color="auto"/>
              <w:left w:val="single" w:sz="4" w:space="0" w:color="auto"/>
              <w:bottom w:val="single" w:sz="4" w:space="0" w:color="auto"/>
              <w:right w:val="single" w:sz="4" w:space="0" w:color="auto"/>
            </w:tcBorders>
          </w:tcPr>
          <w:p w14:paraId="5BD4BE91" w14:textId="77777777" w:rsidR="00746611" w:rsidRDefault="00746611" w:rsidP="00656F66">
            <w:pPr>
              <w:spacing w:line="240" w:lineRule="auto"/>
              <w:rPr>
                <w:sz w:val="20"/>
                <w:szCs w:val="20"/>
              </w:rPr>
            </w:pPr>
          </w:p>
        </w:tc>
      </w:tr>
    </w:tbl>
    <w:p w14:paraId="532A14B6" w14:textId="1BDFE284" w:rsidR="00B3685C" w:rsidRPr="00B3685C" w:rsidRDefault="00B3685C" w:rsidP="00D346B6">
      <w:pPr>
        <w:spacing w:after="120" w:line="240" w:lineRule="auto"/>
        <w:rPr>
          <w:rFonts w:eastAsia="Calibri" w:cs="Times New Roman"/>
          <w:sz w:val="18"/>
        </w:rPr>
      </w:pPr>
    </w:p>
    <w:sectPr w:rsidR="00B3685C" w:rsidRPr="00B3685C"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4DC2E" w14:textId="77777777" w:rsidR="00E835C4" w:rsidRDefault="00E835C4" w:rsidP="009042F2">
      <w:pPr>
        <w:spacing w:after="0" w:line="240" w:lineRule="auto"/>
      </w:pPr>
      <w:r>
        <w:separator/>
      </w:r>
    </w:p>
  </w:endnote>
  <w:endnote w:type="continuationSeparator" w:id="0">
    <w:p w14:paraId="5B3DBC23" w14:textId="77777777" w:rsidR="00E835C4" w:rsidRDefault="00E835C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D890C4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C145F">
              <w:rPr>
                <w:bCs/>
                <w:noProof/>
                <w:sz w:val="16"/>
                <w:szCs w:val="16"/>
              </w:rPr>
              <w:t>Argumentationsfallen - MB 322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DC809" w14:textId="77777777" w:rsidR="00E835C4" w:rsidRDefault="00E835C4" w:rsidP="009042F2">
      <w:pPr>
        <w:spacing w:after="0" w:line="240" w:lineRule="auto"/>
      </w:pPr>
      <w:r>
        <w:separator/>
      </w:r>
    </w:p>
  </w:footnote>
  <w:footnote w:type="continuationSeparator" w:id="0">
    <w:p w14:paraId="1C7D1898" w14:textId="77777777" w:rsidR="00E835C4" w:rsidRDefault="00E835C4"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72A96"/>
    <w:rsid w:val="001873D9"/>
    <w:rsid w:val="001C6B92"/>
    <w:rsid w:val="001E38EA"/>
    <w:rsid w:val="0020430A"/>
    <w:rsid w:val="002865E0"/>
    <w:rsid w:val="0029037A"/>
    <w:rsid w:val="002C145F"/>
    <w:rsid w:val="002C5206"/>
    <w:rsid w:val="00312588"/>
    <w:rsid w:val="00326301"/>
    <w:rsid w:val="00377602"/>
    <w:rsid w:val="00391964"/>
    <w:rsid w:val="003A2EFF"/>
    <w:rsid w:val="003A7C4C"/>
    <w:rsid w:val="003B74B8"/>
    <w:rsid w:val="00400920"/>
    <w:rsid w:val="004064A8"/>
    <w:rsid w:val="00412FAA"/>
    <w:rsid w:val="00441778"/>
    <w:rsid w:val="004544CF"/>
    <w:rsid w:val="004971B9"/>
    <w:rsid w:val="004F267F"/>
    <w:rsid w:val="005118EC"/>
    <w:rsid w:val="00556DDB"/>
    <w:rsid w:val="005C31E5"/>
    <w:rsid w:val="005D369D"/>
    <w:rsid w:val="005D7F34"/>
    <w:rsid w:val="005F5FA3"/>
    <w:rsid w:val="0063544C"/>
    <w:rsid w:val="00667FC6"/>
    <w:rsid w:val="006B741C"/>
    <w:rsid w:val="006D7E75"/>
    <w:rsid w:val="00746611"/>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54171"/>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4191"/>
    <w:rsid w:val="00D15137"/>
    <w:rsid w:val="00D21343"/>
    <w:rsid w:val="00D2430A"/>
    <w:rsid w:val="00D346B6"/>
    <w:rsid w:val="00D375E7"/>
    <w:rsid w:val="00D40C56"/>
    <w:rsid w:val="00D51974"/>
    <w:rsid w:val="00D82CF0"/>
    <w:rsid w:val="00DA283C"/>
    <w:rsid w:val="00DB20C8"/>
    <w:rsid w:val="00E02597"/>
    <w:rsid w:val="00E1238B"/>
    <w:rsid w:val="00E33A8F"/>
    <w:rsid w:val="00E835C4"/>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746611"/>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746611"/>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746611"/>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746611"/>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746611"/>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746611"/>
    <w:rPr>
      <w:rFonts w:ascii="Times New Roman" w:hAnsi="Times New Roman"/>
      <w:sz w:val="24"/>
    </w:rPr>
  </w:style>
  <w:style w:type="table" w:styleId="Tabellenraster">
    <w:name w:val="Table Grid"/>
    <w:basedOn w:val="NormaleTabelle"/>
    <w:uiPriority w:val="59"/>
    <w:rsid w:val="00746611"/>
    <w:pPr>
      <w:spacing w:after="0" w:line="240" w:lineRule="auto"/>
    </w:pPr>
    <w:rPr>
      <w:rFonts w:eastAsia="Calibri"/>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6559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2021-11-23T14:33:00Z</cp:lastPrinted>
  <dcterms:created xsi:type="dcterms:W3CDTF">2021-08-15T14:47:00Z</dcterms:created>
  <dcterms:modified xsi:type="dcterms:W3CDTF">2021-11-23T14:33:00Z</dcterms:modified>
</cp:coreProperties>
</file>