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5DB0854B" w:rsidR="00C64E57" w:rsidRDefault="00DA283C" w:rsidP="00C64E57">
      <w:pPr>
        <w:spacing w:after="0"/>
        <w:rPr>
          <w:sz w:val="20"/>
        </w:rPr>
      </w:pPr>
      <w:r>
        <w:rPr>
          <w:sz w:val="20"/>
        </w:rPr>
        <w:t xml:space="preserve">Materialblatt </w:t>
      </w:r>
      <w:r w:rsidR="009B59CF">
        <w:rPr>
          <w:sz w:val="20"/>
        </w:rPr>
        <w:t>406</w:t>
      </w:r>
    </w:p>
    <w:p w14:paraId="441B389F" w14:textId="68370D9F" w:rsidR="00E33A8F" w:rsidRDefault="008D6374" w:rsidP="00E33A8F">
      <w:pPr>
        <w:spacing w:after="0" w:line="240" w:lineRule="auto"/>
        <w:rPr>
          <w:sz w:val="20"/>
        </w:rPr>
      </w:pPr>
      <w:r w:rsidRPr="008D6374">
        <w:rPr>
          <w:sz w:val="20"/>
        </w:rPr>
        <w:t>Stichworte:</w:t>
      </w:r>
    </w:p>
    <w:p w14:paraId="2312749D" w14:textId="12B51AA6" w:rsidR="00784B5D" w:rsidRDefault="00784B5D" w:rsidP="00784B5D">
      <w:pPr>
        <w:spacing w:after="240" w:line="240" w:lineRule="auto"/>
        <w:ind w:left="284"/>
        <w:rPr>
          <w:sz w:val="20"/>
        </w:rPr>
      </w:pPr>
      <w:r>
        <w:rPr>
          <w:sz w:val="20"/>
        </w:rPr>
        <w:t>Atheismus</w:t>
      </w:r>
    </w:p>
    <w:p w14:paraId="096C777E" w14:textId="273FB642" w:rsidR="00583A63" w:rsidRDefault="00583A63" w:rsidP="00583A63">
      <w:pPr>
        <w:pStyle w:val="Untertitel"/>
        <w:rPr>
          <w:rFonts w:eastAsia="Calibri"/>
        </w:rPr>
      </w:pPr>
      <w:r>
        <w:rPr>
          <w:rFonts w:eastAsia="Calibri"/>
        </w:rPr>
        <w:t>Atheismus. Ein Überblick</w:t>
      </w:r>
    </w:p>
    <w:p w14:paraId="2130C28A" w14:textId="77777777" w:rsidR="00583A63" w:rsidRDefault="00583A63" w:rsidP="00583A63">
      <w:pPr>
        <w:pStyle w:val="berschrift1"/>
      </w:pPr>
      <w:r>
        <w:t>Einführung: Die verschiedenen Bedeutungen von ‚Atheismus‘ / ‚atheistisch‘</w:t>
      </w:r>
    </w:p>
    <w:p w14:paraId="66A3F096" w14:textId="27E5B432" w:rsidR="00583A63" w:rsidRPr="00071438" w:rsidRDefault="00583A63" w:rsidP="00583A63">
      <w:pPr>
        <w:pStyle w:val="Listenfortsetzung2"/>
        <w:ind w:left="0" w:right="567"/>
        <w:rPr>
          <w:szCs w:val="24"/>
        </w:rPr>
      </w:pPr>
      <w:r w:rsidRPr="00071438">
        <w:rPr>
          <w:szCs w:val="24"/>
        </w:rPr>
        <w:t xml:space="preserve">Von einer atheistischen Weltanschauung </w:t>
      </w:r>
      <w:r w:rsidR="007F1A33">
        <w:rPr>
          <w:szCs w:val="24"/>
        </w:rPr>
        <w:t xml:space="preserve">bzw. </w:t>
      </w:r>
      <w:r w:rsidRPr="00071438">
        <w:rPr>
          <w:szCs w:val="24"/>
        </w:rPr>
        <w:t xml:space="preserve">Philosophie wird gesprochen, wenn im betreffenden Satzsystem die Behauptung der Existenz Gottes </w:t>
      </w:r>
      <w:r>
        <w:rPr>
          <w:szCs w:val="24"/>
        </w:rPr>
        <w:t>verneint</w:t>
      </w:r>
      <w:r w:rsidRPr="00071438">
        <w:rPr>
          <w:szCs w:val="24"/>
        </w:rPr>
        <w:t xml:space="preserve"> wird. Zu Gunsten ei</w:t>
      </w:r>
      <w:r>
        <w:rPr>
          <w:szCs w:val="24"/>
        </w:rPr>
        <w:t xml:space="preserve">ner solchen Negation sind </w:t>
      </w:r>
      <w:r w:rsidRPr="00071438">
        <w:rPr>
          <w:szCs w:val="24"/>
        </w:rPr>
        <w:t xml:space="preserve">in Geschichte und Gegenwart des Denkens recht unterschiedliche Argumente angeführt worden. Sie lassen sich jedoch alle einer der drei folgend </w:t>
      </w:r>
      <w:r>
        <w:rPr>
          <w:szCs w:val="24"/>
        </w:rPr>
        <w:t>angeführten ‚</w:t>
      </w:r>
      <w:r w:rsidRPr="00071438">
        <w:rPr>
          <w:szCs w:val="24"/>
        </w:rPr>
        <w:t>Klassen atheistischer Einwände</w:t>
      </w:r>
      <w:r>
        <w:rPr>
          <w:szCs w:val="24"/>
        </w:rPr>
        <w:t>‘</w:t>
      </w:r>
      <w:r w:rsidRPr="00071438">
        <w:rPr>
          <w:szCs w:val="24"/>
        </w:rPr>
        <w:t xml:space="preserve"> zuordnen:</w:t>
      </w:r>
    </w:p>
    <w:p w14:paraId="3A519D22" w14:textId="77777777" w:rsidR="00583A63" w:rsidRPr="00071438" w:rsidRDefault="00583A63" w:rsidP="00583A63">
      <w:pPr>
        <w:pStyle w:val="Liste3"/>
        <w:numPr>
          <w:ilvl w:val="0"/>
          <w:numId w:val="11"/>
        </w:numPr>
        <w:spacing w:line="360" w:lineRule="auto"/>
        <w:ind w:left="811" w:right="567" w:hanging="357"/>
        <w:jc w:val="both"/>
        <w:rPr>
          <w:rFonts w:ascii="Times New Roman" w:hAnsi="Times New Roman"/>
          <w:szCs w:val="24"/>
        </w:rPr>
      </w:pPr>
      <w:r w:rsidRPr="00071438">
        <w:rPr>
          <w:rFonts w:ascii="Times New Roman" w:hAnsi="Times New Roman"/>
          <w:szCs w:val="24"/>
        </w:rPr>
        <w:t xml:space="preserve">Die </w:t>
      </w:r>
      <w:r w:rsidRPr="00071438">
        <w:rPr>
          <w:rFonts w:ascii="Times New Roman" w:hAnsi="Times New Roman"/>
          <w:i/>
          <w:szCs w:val="24"/>
        </w:rPr>
        <w:t>philosophische Begründbarkeit</w:t>
      </w:r>
      <w:r w:rsidRPr="00071438">
        <w:rPr>
          <w:rFonts w:ascii="Times New Roman" w:hAnsi="Times New Roman"/>
          <w:szCs w:val="24"/>
        </w:rPr>
        <w:t xml:space="preserve"> </w:t>
      </w:r>
      <w:r w:rsidRPr="00071438">
        <w:rPr>
          <w:rFonts w:ascii="Times New Roman" w:hAnsi="Times New Roman"/>
          <w:i/>
          <w:szCs w:val="24"/>
        </w:rPr>
        <w:t>der Existenz</w:t>
      </w:r>
      <w:r w:rsidRPr="00071438">
        <w:rPr>
          <w:rFonts w:ascii="Times New Roman" w:hAnsi="Times New Roman"/>
          <w:szCs w:val="24"/>
        </w:rPr>
        <w:t xml:space="preserve"> eines Gottes wird als </w:t>
      </w:r>
      <w:r w:rsidRPr="00071438">
        <w:rPr>
          <w:rFonts w:ascii="Times New Roman" w:hAnsi="Times New Roman"/>
          <w:i/>
          <w:szCs w:val="24"/>
        </w:rPr>
        <w:t>unmöglich</w:t>
      </w:r>
      <w:r w:rsidRPr="00071438">
        <w:rPr>
          <w:rFonts w:ascii="Times New Roman" w:hAnsi="Times New Roman"/>
          <w:szCs w:val="24"/>
        </w:rPr>
        <w:t xml:space="preserve"> abgelehnt.</w:t>
      </w:r>
    </w:p>
    <w:p w14:paraId="6805F7BE" w14:textId="77777777" w:rsidR="00583A63" w:rsidRPr="00071438" w:rsidRDefault="00583A63" w:rsidP="00583A63">
      <w:pPr>
        <w:pStyle w:val="Liste3"/>
        <w:numPr>
          <w:ilvl w:val="0"/>
          <w:numId w:val="11"/>
        </w:numPr>
        <w:spacing w:line="360" w:lineRule="auto"/>
        <w:ind w:left="811" w:right="567" w:hanging="357"/>
        <w:jc w:val="both"/>
        <w:rPr>
          <w:rFonts w:ascii="Times New Roman" w:hAnsi="Times New Roman"/>
          <w:szCs w:val="24"/>
        </w:rPr>
      </w:pPr>
      <w:r w:rsidRPr="00071438">
        <w:rPr>
          <w:rFonts w:ascii="Times New Roman" w:hAnsi="Times New Roman"/>
          <w:szCs w:val="24"/>
        </w:rPr>
        <w:t xml:space="preserve">Das </w:t>
      </w:r>
      <w:r w:rsidRPr="00071438">
        <w:rPr>
          <w:rFonts w:ascii="Times New Roman" w:hAnsi="Times New Roman"/>
          <w:i/>
          <w:szCs w:val="24"/>
        </w:rPr>
        <w:t>religiös-gläubige Bekenntnis</w:t>
      </w:r>
      <w:r w:rsidRPr="00071438">
        <w:rPr>
          <w:rFonts w:ascii="Times New Roman" w:hAnsi="Times New Roman"/>
          <w:szCs w:val="24"/>
        </w:rPr>
        <w:t xml:space="preserve"> zu einem Gott oder zu bestimmten (offiziellen) Götter wird </w:t>
      </w:r>
      <w:r w:rsidRPr="00071438">
        <w:rPr>
          <w:rFonts w:ascii="Times New Roman" w:hAnsi="Times New Roman"/>
          <w:i/>
          <w:szCs w:val="24"/>
        </w:rPr>
        <w:t>als sinnlos</w:t>
      </w:r>
      <w:r w:rsidRPr="00071438">
        <w:rPr>
          <w:rFonts w:ascii="Times New Roman" w:hAnsi="Times New Roman"/>
          <w:szCs w:val="24"/>
        </w:rPr>
        <w:t xml:space="preserve"> abgelehnt.</w:t>
      </w:r>
    </w:p>
    <w:p w14:paraId="47FE1E6C" w14:textId="77777777" w:rsidR="00583A63" w:rsidRPr="00071438" w:rsidRDefault="00583A63" w:rsidP="00583A63">
      <w:pPr>
        <w:pStyle w:val="Liste3"/>
        <w:numPr>
          <w:ilvl w:val="0"/>
          <w:numId w:val="11"/>
        </w:numPr>
        <w:spacing w:line="360" w:lineRule="auto"/>
        <w:ind w:left="811" w:right="567" w:hanging="357"/>
        <w:jc w:val="both"/>
        <w:rPr>
          <w:rFonts w:ascii="Times New Roman" w:hAnsi="Times New Roman"/>
          <w:szCs w:val="24"/>
        </w:rPr>
      </w:pPr>
      <w:r w:rsidRPr="00071438">
        <w:rPr>
          <w:rFonts w:ascii="Times New Roman" w:hAnsi="Times New Roman"/>
          <w:szCs w:val="24"/>
        </w:rPr>
        <w:t xml:space="preserve">Das religiös-gläubige Bekenntnis der Existenz eines </w:t>
      </w:r>
      <w:r w:rsidRPr="00071438">
        <w:rPr>
          <w:rFonts w:ascii="Times New Roman" w:hAnsi="Times New Roman"/>
          <w:i/>
          <w:szCs w:val="24"/>
        </w:rPr>
        <w:t>persönlichen</w:t>
      </w:r>
      <w:r w:rsidRPr="00071438">
        <w:rPr>
          <w:rFonts w:ascii="Times New Roman" w:hAnsi="Times New Roman"/>
          <w:szCs w:val="24"/>
        </w:rPr>
        <w:t xml:space="preserve"> Gottes, wie er etwa Gegenstand christlichen Glaubens ist, wird als </w:t>
      </w:r>
      <w:r w:rsidRPr="00071438">
        <w:rPr>
          <w:rFonts w:ascii="Times New Roman" w:hAnsi="Times New Roman"/>
          <w:i/>
          <w:szCs w:val="24"/>
        </w:rPr>
        <w:t>gegenstandlos abgelehnt</w:t>
      </w:r>
      <w:r w:rsidRPr="00071438">
        <w:rPr>
          <w:rFonts w:ascii="Times New Roman" w:hAnsi="Times New Roman"/>
          <w:szCs w:val="24"/>
        </w:rPr>
        <w:t>.</w:t>
      </w:r>
    </w:p>
    <w:p w14:paraId="7AE1EC5F" w14:textId="77777777" w:rsidR="00583A63" w:rsidRPr="00071438" w:rsidRDefault="00583A63" w:rsidP="00583A63">
      <w:pPr>
        <w:pStyle w:val="Liste3"/>
        <w:numPr>
          <w:ilvl w:val="0"/>
          <w:numId w:val="20"/>
        </w:numPr>
        <w:spacing w:line="360" w:lineRule="auto"/>
        <w:ind w:right="567"/>
        <w:jc w:val="both"/>
        <w:rPr>
          <w:rFonts w:ascii="Times New Roman" w:hAnsi="Times New Roman"/>
          <w:szCs w:val="24"/>
        </w:rPr>
      </w:pPr>
      <w:r>
        <w:rPr>
          <w:rFonts w:ascii="Times New Roman" w:hAnsi="Times New Roman"/>
          <w:szCs w:val="24"/>
        </w:rPr>
        <w:t>w</w:t>
      </w:r>
      <w:r w:rsidRPr="00071438">
        <w:rPr>
          <w:rFonts w:ascii="Times New Roman" w:hAnsi="Times New Roman"/>
          <w:szCs w:val="24"/>
        </w:rPr>
        <w:t>ird i.S. des Christentums ‚Gott‘ als ‚persönlicher und transzendenter Gott‘ verstanden, sind auch Buddhismus und Taoismus atheistisch.</w:t>
      </w:r>
    </w:p>
    <w:p w14:paraId="4836023B" w14:textId="77777777" w:rsidR="00583A63" w:rsidRDefault="00583A63" w:rsidP="007F1A33">
      <w:pPr>
        <w:pStyle w:val="Textkrper-Erstzeileneinzug"/>
        <w:spacing w:line="360" w:lineRule="auto"/>
        <w:ind w:right="567" w:firstLine="0"/>
        <w:jc w:val="both"/>
        <w:rPr>
          <w:rFonts w:ascii="Times New Roman" w:hAnsi="Times New Roman"/>
          <w:sz w:val="24"/>
          <w:szCs w:val="24"/>
        </w:rPr>
      </w:pPr>
      <w:r w:rsidRPr="00071438">
        <w:rPr>
          <w:rFonts w:ascii="Times New Roman" w:hAnsi="Times New Roman"/>
          <w:sz w:val="24"/>
          <w:szCs w:val="24"/>
        </w:rPr>
        <w:t>In der griechischen und römischen Antike wurden als ‚Atheisten‘ (griech: ‚</w:t>
      </w:r>
      <w:proofErr w:type="spellStart"/>
      <w:r w:rsidRPr="00071438">
        <w:rPr>
          <w:rFonts w:ascii="Times New Roman" w:hAnsi="Times New Roman"/>
          <w:sz w:val="24"/>
          <w:szCs w:val="24"/>
        </w:rPr>
        <w:t>atheoi</w:t>
      </w:r>
      <w:proofErr w:type="spellEnd"/>
      <w:r w:rsidRPr="00071438">
        <w:rPr>
          <w:rFonts w:ascii="Times New Roman" w:hAnsi="Times New Roman"/>
          <w:sz w:val="24"/>
          <w:szCs w:val="24"/>
        </w:rPr>
        <w:t xml:space="preserve">‘) all diejenigen bezeichnet, die die offiziellen Götter nicht anerkannten und / oder </w:t>
      </w:r>
      <w:proofErr w:type="spellStart"/>
      <w:r w:rsidRPr="00071438">
        <w:rPr>
          <w:rFonts w:ascii="Times New Roman" w:hAnsi="Times New Roman"/>
          <w:sz w:val="24"/>
          <w:szCs w:val="24"/>
        </w:rPr>
        <w:t>an deren</w:t>
      </w:r>
      <w:proofErr w:type="spellEnd"/>
      <w:r w:rsidRPr="00071438">
        <w:rPr>
          <w:rFonts w:ascii="Times New Roman" w:hAnsi="Times New Roman"/>
          <w:sz w:val="24"/>
          <w:szCs w:val="24"/>
        </w:rPr>
        <w:t xml:space="preserve"> öffentlichem Kult nicht teilnahmen (so z.B. die Verwendung des Wortes ‚Atheist‘ bei Platon). Im römischen Kaiserreich wurden daher m.u. auch die Christen als Atheisten (lat.: ‚atheistae‘) bezeichnet.</w:t>
      </w:r>
    </w:p>
    <w:p w14:paraId="5B0065E0" w14:textId="77777777" w:rsidR="00583A63" w:rsidRDefault="00583A63" w:rsidP="007F1A33">
      <w:pPr>
        <w:pStyle w:val="Textkrper-Erstzeileneinzug"/>
        <w:spacing w:line="360" w:lineRule="auto"/>
        <w:ind w:right="567" w:firstLine="0"/>
        <w:jc w:val="both"/>
        <w:rPr>
          <w:rFonts w:ascii="Times New Roman" w:hAnsi="Times New Roman"/>
          <w:sz w:val="24"/>
          <w:szCs w:val="24"/>
        </w:rPr>
      </w:pPr>
      <w:r w:rsidRPr="00071438">
        <w:rPr>
          <w:rFonts w:ascii="Times New Roman" w:hAnsi="Times New Roman"/>
          <w:sz w:val="24"/>
          <w:szCs w:val="24"/>
        </w:rPr>
        <w:t>Im christlichen Mittelalter verstand man als Atheisten alle ‚Heiden‘, d.h. alle Nicht-Christen, etwa auch die gottgläubigen Muslime.</w:t>
      </w:r>
    </w:p>
    <w:p w14:paraId="3951376A" w14:textId="77777777" w:rsidR="00583A63" w:rsidRDefault="00583A63" w:rsidP="007F1A33">
      <w:pPr>
        <w:pStyle w:val="Textkrper-Erstzeileneinzug"/>
        <w:spacing w:line="360" w:lineRule="auto"/>
        <w:ind w:right="567" w:firstLine="0"/>
        <w:jc w:val="both"/>
        <w:rPr>
          <w:rFonts w:ascii="Times New Roman" w:hAnsi="Times New Roman"/>
          <w:sz w:val="24"/>
          <w:szCs w:val="24"/>
        </w:rPr>
      </w:pPr>
      <w:r w:rsidRPr="00071438">
        <w:rPr>
          <w:rFonts w:ascii="Times New Roman" w:hAnsi="Times New Roman"/>
          <w:sz w:val="24"/>
          <w:szCs w:val="24"/>
        </w:rPr>
        <w:t>In der Neuzeit wurden dann diejenigen als Atheisten bezeichnet, die sich weigerten, die Existenz eines transzendenten, d.h. eines von unserer Erfahrungswelt verschiedenen und selbstständigen höchsten Wesens anzunehmen, und zwar unabhängig davon, ob dieses Wesen als eine Person aufgefasst wird oder nicht.</w:t>
      </w:r>
    </w:p>
    <w:p w14:paraId="7BC7ACB4" w14:textId="77777777" w:rsidR="00583A63" w:rsidRPr="00071438" w:rsidRDefault="00583A63" w:rsidP="007F1A33">
      <w:pPr>
        <w:pStyle w:val="Textkrper-Erstzeileneinzug"/>
        <w:spacing w:line="360" w:lineRule="auto"/>
        <w:ind w:right="567" w:firstLine="0"/>
        <w:jc w:val="both"/>
        <w:rPr>
          <w:rFonts w:ascii="Times New Roman" w:hAnsi="Times New Roman"/>
          <w:sz w:val="24"/>
          <w:szCs w:val="24"/>
        </w:rPr>
      </w:pPr>
      <w:r w:rsidRPr="00071438">
        <w:rPr>
          <w:rFonts w:ascii="Times New Roman" w:hAnsi="Times New Roman"/>
          <w:sz w:val="24"/>
          <w:szCs w:val="24"/>
        </w:rPr>
        <w:lastRenderedPageBreak/>
        <w:t>Als eine (recht grobe, jedoch hilfreiche) Ordnung der verschiedenen Verwendungen des Wortes ‚Atheismus‘ und anderer Worte mit religionskritischem Hintergrund werden für die aktuelle philosophische, theologische und weltanschauliche Diskussion nun folgende Begriffe eingeführt:</w:t>
      </w:r>
    </w:p>
    <w:p w14:paraId="3639755E" w14:textId="77777777" w:rsidR="00583A63" w:rsidRPr="00071438" w:rsidRDefault="00583A63" w:rsidP="00583A63">
      <w:pPr>
        <w:pStyle w:val="berschrift2"/>
        <w:spacing w:before="480"/>
        <w:ind w:left="578" w:hanging="578"/>
      </w:pPr>
      <w:r w:rsidRPr="00071438">
        <w:t xml:space="preserve"> Praktischer Atheismus </w:t>
      </w:r>
    </w:p>
    <w:p w14:paraId="55587A47" w14:textId="77777777" w:rsidR="00583A63" w:rsidRPr="00071438" w:rsidRDefault="00583A63" w:rsidP="00583A63">
      <w:pPr>
        <w:pStyle w:val="Listenfortsetzung2"/>
        <w:spacing w:after="0"/>
        <w:ind w:left="907" w:right="567"/>
        <w:rPr>
          <w:b/>
          <w:szCs w:val="24"/>
        </w:rPr>
      </w:pPr>
      <w:r w:rsidRPr="00071438">
        <w:rPr>
          <w:szCs w:val="24"/>
        </w:rPr>
        <w:t>Allgemeiner praktischer Atheismus:</w:t>
      </w:r>
    </w:p>
    <w:p w14:paraId="3E57DB8C" w14:textId="4E636956" w:rsidR="00583A63" w:rsidRPr="00071438" w:rsidRDefault="00583A63" w:rsidP="00583A63">
      <w:pPr>
        <w:pStyle w:val="Textkrper-Erstzeileneinzug2"/>
        <w:spacing w:line="360" w:lineRule="auto"/>
        <w:ind w:left="1361" w:right="567" w:firstLine="0"/>
        <w:rPr>
          <w:rFonts w:ascii="Times New Roman" w:hAnsi="Times New Roman"/>
          <w:szCs w:val="24"/>
        </w:rPr>
      </w:pPr>
      <w:r w:rsidRPr="00071438">
        <w:rPr>
          <w:rFonts w:ascii="Times New Roman" w:hAnsi="Times New Roman"/>
          <w:szCs w:val="24"/>
        </w:rPr>
        <w:t>Eine Weltanschauung, in der die Existenz Gottes nicht behauptet und daher beim Erklären</w:t>
      </w:r>
      <w:r w:rsidR="007F1A33">
        <w:rPr>
          <w:rFonts w:ascii="Times New Roman" w:hAnsi="Times New Roman"/>
          <w:szCs w:val="24"/>
        </w:rPr>
        <w:t xml:space="preserve">, </w:t>
      </w:r>
      <w:r w:rsidRPr="00071438">
        <w:rPr>
          <w:rFonts w:ascii="Times New Roman" w:hAnsi="Times New Roman"/>
          <w:szCs w:val="24"/>
        </w:rPr>
        <w:t xml:space="preserve">Verstehen </w:t>
      </w:r>
      <w:r w:rsidR="007F1A33">
        <w:rPr>
          <w:rFonts w:ascii="Times New Roman" w:hAnsi="Times New Roman"/>
          <w:szCs w:val="24"/>
        </w:rPr>
        <w:t xml:space="preserve">oder (zB moralischen) Begründen </w:t>
      </w:r>
      <w:r w:rsidRPr="00071438">
        <w:rPr>
          <w:rFonts w:ascii="Times New Roman" w:hAnsi="Times New Roman"/>
          <w:szCs w:val="24"/>
        </w:rPr>
        <w:t>von Ereignissen oder Handlungen auf die Annahme eines Gottes oder mehrerer Götter verzichtet wird. ‚</w:t>
      </w:r>
      <w:r w:rsidRPr="00071438">
        <w:rPr>
          <w:rFonts w:ascii="Times New Roman" w:hAnsi="Times New Roman"/>
          <w:i/>
          <w:szCs w:val="24"/>
        </w:rPr>
        <w:t>Praktisch‘</w:t>
      </w:r>
      <w:r w:rsidRPr="00071438">
        <w:rPr>
          <w:rFonts w:ascii="Times New Roman" w:hAnsi="Times New Roman"/>
          <w:szCs w:val="24"/>
        </w:rPr>
        <w:t xml:space="preserve"> ist diese Form des Atheismus, weil der Atheismus hier </w:t>
      </w:r>
      <w:r w:rsidRPr="00071438">
        <w:rPr>
          <w:rFonts w:ascii="Times New Roman" w:hAnsi="Times New Roman"/>
          <w:i/>
          <w:szCs w:val="24"/>
        </w:rPr>
        <w:t>nicht</w:t>
      </w:r>
      <w:r w:rsidRPr="00071438">
        <w:rPr>
          <w:rFonts w:ascii="Times New Roman" w:hAnsi="Times New Roman"/>
          <w:szCs w:val="24"/>
        </w:rPr>
        <w:t xml:space="preserve"> theoretisch </w:t>
      </w:r>
      <w:r w:rsidRPr="00071438">
        <w:rPr>
          <w:rFonts w:ascii="Times New Roman" w:hAnsi="Times New Roman"/>
          <w:i/>
          <w:szCs w:val="24"/>
        </w:rPr>
        <w:t>begründet oder gefordert</w:t>
      </w:r>
      <w:r w:rsidRPr="00071438">
        <w:rPr>
          <w:rFonts w:ascii="Times New Roman" w:hAnsi="Times New Roman"/>
          <w:szCs w:val="24"/>
        </w:rPr>
        <w:t xml:space="preserve"> wird.</w:t>
      </w:r>
    </w:p>
    <w:p w14:paraId="4B8E56F6" w14:textId="77777777" w:rsidR="00583A63" w:rsidRPr="00071438" w:rsidRDefault="00583A63" w:rsidP="00583A63">
      <w:pPr>
        <w:pStyle w:val="Textkrper-Erstzeileneinzug2"/>
        <w:spacing w:after="0" w:line="360" w:lineRule="auto"/>
        <w:ind w:left="907" w:right="567" w:firstLine="0"/>
        <w:rPr>
          <w:rFonts w:ascii="Times New Roman" w:hAnsi="Times New Roman"/>
          <w:szCs w:val="24"/>
        </w:rPr>
      </w:pPr>
      <w:r w:rsidRPr="00071438">
        <w:rPr>
          <w:rFonts w:ascii="Times New Roman" w:hAnsi="Times New Roman"/>
          <w:szCs w:val="24"/>
        </w:rPr>
        <w:t>Methodischer Atheismus</w:t>
      </w:r>
    </w:p>
    <w:p w14:paraId="2EAAF1B0" w14:textId="77777777" w:rsidR="00583A63" w:rsidRPr="00071438" w:rsidRDefault="00583A63" w:rsidP="00583A63">
      <w:pPr>
        <w:pStyle w:val="Textkrper-Erstzeileneinzug2"/>
        <w:spacing w:line="360" w:lineRule="auto"/>
        <w:ind w:left="1361" w:right="567" w:firstLine="0"/>
        <w:rPr>
          <w:rFonts w:ascii="Times New Roman" w:hAnsi="Times New Roman"/>
          <w:szCs w:val="24"/>
        </w:rPr>
      </w:pPr>
      <w:r w:rsidRPr="00071438">
        <w:rPr>
          <w:rFonts w:ascii="Times New Roman" w:hAnsi="Times New Roman"/>
          <w:szCs w:val="24"/>
        </w:rPr>
        <w:t>In wissenschaftstheoretischer Unterscheidung ist der methodische Atheismus ein Kennzeichen des für die Neuzeit typischen Wissenschaftsmodells: Wissenschaftlich ist eine Aussage nur dann, wenn sie zu ihrer Begründung nicht auf Gott als (vorgeblich erklärende) Hypothese zurückgreift.</w:t>
      </w:r>
    </w:p>
    <w:p w14:paraId="6F06AA00" w14:textId="77777777" w:rsidR="00583A63" w:rsidRPr="00071438" w:rsidRDefault="00583A63" w:rsidP="00583A63">
      <w:pPr>
        <w:pStyle w:val="berschrift2"/>
        <w:spacing w:before="480"/>
        <w:ind w:left="578" w:hanging="578"/>
      </w:pPr>
      <w:r w:rsidRPr="00071438">
        <w:t>Theoretischer Atheismus</w:t>
      </w:r>
    </w:p>
    <w:p w14:paraId="6DB4C3A0" w14:textId="77777777" w:rsidR="00583A63" w:rsidRPr="00071438" w:rsidRDefault="00583A63" w:rsidP="00583A63">
      <w:pPr>
        <w:pStyle w:val="Liste3"/>
        <w:spacing w:line="360" w:lineRule="auto"/>
        <w:ind w:left="907" w:right="567" w:firstLine="0"/>
        <w:rPr>
          <w:rFonts w:ascii="Times New Roman" w:hAnsi="Times New Roman"/>
          <w:szCs w:val="24"/>
        </w:rPr>
      </w:pPr>
      <w:r w:rsidRPr="00071438">
        <w:rPr>
          <w:rFonts w:ascii="Times New Roman" w:hAnsi="Times New Roman"/>
          <w:szCs w:val="24"/>
        </w:rPr>
        <w:t>Dogmatischer Atheismus</w:t>
      </w:r>
    </w:p>
    <w:p w14:paraId="4AC1B441" w14:textId="77777777" w:rsidR="00583A63" w:rsidRDefault="00583A63" w:rsidP="00583A63">
      <w:pPr>
        <w:pStyle w:val="Liste3"/>
        <w:spacing w:after="120" w:line="360" w:lineRule="auto"/>
        <w:ind w:left="1361" w:right="567" w:firstLine="0"/>
        <w:contextualSpacing w:val="0"/>
        <w:rPr>
          <w:rFonts w:ascii="Times New Roman" w:hAnsi="Times New Roman"/>
          <w:szCs w:val="24"/>
        </w:rPr>
      </w:pPr>
      <w:r w:rsidRPr="00071438">
        <w:rPr>
          <w:rFonts w:ascii="Times New Roman" w:hAnsi="Times New Roman"/>
          <w:szCs w:val="24"/>
        </w:rPr>
        <w:t xml:space="preserve">Eine Weltanschauung, in der die Ablehnung der Behauptung der Existenz Gottes ausdrücklich (philosophisch) begründet wird. Der Vokabel ‚Gott‘ wird aber eine semantische Bedeutung zugeschrieben, </w:t>
      </w:r>
      <w:r>
        <w:rPr>
          <w:rFonts w:ascii="Times New Roman" w:hAnsi="Times New Roman"/>
          <w:szCs w:val="24"/>
        </w:rPr>
        <w:t>‚Gott‘</w:t>
      </w:r>
      <w:r w:rsidRPr="00071438">
        <w:rPr>
          <w:rFonts w:ascii="Times New Roman" w:hAnsi="Times New Roman"/>
          <w:szCs w:val="24"/>
        </w:rPr>
        <w:t xml:space="preserve"> prädiziert einen methodisch unterscheidbaren (realen oder irrealen) Gegenstand, über dessen Existenz oder Nichtexistenz Behauptungen gemacht werden können.</w:t>
      </w:r>
    </w:p>
    <w:p w14:paraId="042D0772" w14:textId="0D668F1A" w:rsidR="00583A63" w:rsidRPr="00071438" w:rsidRDefault="00583A63" w:rsidP="00583A63">
      <w:pPr>
        <w:pStyle w:val="Liste3"/>
        <w:spacing w:after="120" w:line="360" w:lineRule="auto"/>
        <w:ind w:left="907" w:right="567" w:firstLine="0"/>
        <w:contextualSpacing w:val="0"/>
        <w:rPr>
          <w:rFonts w:ascii="Times New Roman" w:hAnsi="Times New Roman"/>
          <w:szCs w:val="24"/>
        </w:rPr>
      </w:pPr>
      <w:r w:rsidRPr="00071438">
        <w:rPr>
          <w:rFonts w:ascii="Times New Roman" w:hAnsi="Times New Roman"/>
          <w:szCs w:val="24"/>
        </w:rPr>
        <w:t>Nicht-Dogmatischer Atheismus</w:t>
      </w:r>
    </w:p>
    <w:p w14:paraId="4E834E1F" w14:textId="77777777" w:rsidR="00583A63" w:rsidRPr="00071438" w:rsidRDefault="00583A63" w:rsidP="00583A63">
      <w:pPr>
        <w:pStyle w:val="Textkrper-Erstzeileneinzug2"/>
        <w:spacing w:line="360" w:lineRule="auto"/>
        <w:ind w:left="1361" w:right="567" w:firstLine="0"/>
        <w:rPr>
          <w:rFonts w:ascii="Times New Roman" w:hAnsi="Times New Roman"/>
          <w:szCs w:val="24"/>
        </w:rPr>
      </w:pPr>
      <w:r w:rsidRPr="00071438">
        <w:rPr>
          <w:rFonts w:ascii="Times New Roman" w:hAnsi="Times New Roman"/>
          <w:szCs w:val="24"/>
        </w:rPr>
        <w:t xml:space="preserve">Eine Weltanschauung, für die jede Rede von der Existenz oder Nichtexistenz Gottes sinnlos ist. Die Vokabel ‚Gott‘ hat keine semantische Bedeutung, </w:t>
      </w:r>
      <w:r>
        <w:rPr>
          <w:rFonts w:ascii="Times New Roman" w:hAnsi="Times New Roman"/>
          <w:szCs w:val="24"/>
        </w:rPr>
        <w:t xml:space="preserve">‚Gott‘ </w:t>
      </w:r>
      <w:r w:rsidRPr="00071438">
        <w:rPr>
          <w:rFonts w:ascii="Times New Roman" w:hAnsi="Times New Roman"/>
          <w:szCs w:val="24"/>
        </w:rPr>
        <w:t>prädiziert keinen methodisch unterscheidbaren Gegenstand. Daher ist es unmöglich, Behauptungen über seine Existenz oder Nichtexistenz zu machen</w:t>
      </w:r>
    </w:p>
    <w:p w14:paraId="1E58CD76" w14:textId="77777777" w:rsidR="00583A63" w:rsidRPr="00071438" w:rsidRDefault="00583A63" w:rsidP="00583A63">
      <w:pPr>
        <w:pStyle w:val="berschrift2"/>
        <w:spacing w:before="480"/>
        <w:ind w:left="578" w:hanging="578"/>
      </w:pPr>
      <w:r w:rsidRPr="00071438">
        <w:lastRenderedPageBreak/>
        <w:t xml:space="preserve">Agnostizismus </w:t>
      </w:r>
    </w:p>
    <w:p w14:paraId="4FCEE54F" w14:textId="77777777" w:rsidR="00583A63" w:rsidRPr="00071438" w:rsidRDefault="00583A63" w:rsidP="00583A63">
      <w:pPr>
        <w:pStyle w:val="Textkrper-Erstzeileneinzug2"/>
        <w:spacing w:line="360" w:lineRule="auto"/>
        <w:ind w:left="1361" w:right="567" w:firstLine="0"/>
        <w:rPr>
          <w:rFonts w:ascii="Times New Roman" w:hAnsi="Times New Roman"/>
          <w:szCs w:val="24"/>
        </w:rPr>
      </w:pPr>
      <w:r w:rsidRPr="00071438">
        <w:rPr>
          <w:rFonts w:ascii="Times New Roman" w:hAnsi="Times New Roman"/>
          <w:szCs w:val="24"/>
        </w:rPr>
        <w:t>Eine Weltanschauung, die die Behauptung einer Existenz oder Nichtexistenz Gottes zwar für prinzipiell begründungsfähig, jedoch für nicht eindeutig entscheidbar hält.</w:t>
      </w:r>
    </w:p>
    <w:p w14:paraId="4F3FDF71" w14:textId="77777777" w:rsidR="00583A63" w:rsidRPr="00071438" w:rsidRDefault="00583A63" w:rsidP="00583A63">
      <w:pPr>
        <w:pStyle w:val="berschrift2"/>
        <w:spacing w:before="480"/>
        <w:ind w:left="578" w:hanging="578"/>
      </w:pPr>
      <w:r w:rsidRPr="00071438">
        <w:t xml:space="preserve">Pantheismus </w:t>
      </w:r>
    </w:p>
    <w:p w14:paraId="606BC06D" w14:textId="77777777" w:rsidR="00583A63" w:rsidRPr="00071438" w:rsidRDefault="00583A63" w:rsidP="00583A63">
      <w:pPr>
        <w:pStyle w:val="Textkrper-Erstzeileneinzug2"/>
        <w:spacing w:line="360" w:lineRule="auto"/>
        <w:ind w:left="1361" w:right="567" w:firstLine="0"/>
        <w:rPr>
          <w:rFonts w:ascii="Times New Roman" w:hAnsi="Times New Roman"/>
          <w:szCs w:val="24"/>
        </w:rPr>
      </w:pPr>
      <w:r w:rsidRPr="00071438">
        <w:rPr>
          <w:rFonts w:ascii="Times New Roman" w:hAnsi="Times New Roman"/>
          <w:szCs w:val="24"/>
        </w:rPr>
        <w:t>Gott und Welt/Natur/Mensch sind identisch, im Schicksal von Natur und Mensch ist Gott am Wirken, diese Wirkmacht und -tätigkeit Gottes ist dabei von seiner Wirkung (von Welt/Natur/Mensch) nicht verschieden (denn beide sind ja identisch).</w:t>
      </w:r>
    </w:p>
    <w:p w14:paraId="20C1EF4A" w14:textId="77777777" w:rsidR="00583A63" w:rsidRPr="00071438" w:rsidRDefault="00583A63" w:rsidP="00583A63">
      <w:pPr>
        <w:pStyle w:val="berschrift2"/>
        <w:spacing w:before="480"/>
        <w:ind w:left="578" w:hanging="578"/>
      </w:pPr>
      <w:r w:rsidRPr="00071438">
        <w:t>5.</w:t>
      </w:r>
      <w:r>
        <w:t xml:space="preserve"> </w:t>
      </w:r>
      <w:r w:rsidRPr="00071438">
        <w:t xml:space="preserve">Deismus </w:t>
      </w:r>
    </w:p>
    <w:p w14:paraId="4B05AD9E" w14:textId="77777777" w:rsidR="00583A63" w:rsidRPr="00071438" w:rsidRDefault="00583A63" w:rsidP="00583A63">
      <w:pPr>
        <w:pStyle w:val="Textkrper-Erstzeileneinzug2"/>
        <w:spacing w:line="360" w:lineRule="auto"/>
        <w:ind w:left="1361" w:right="567" w:firstLine="0"/>
        <w:rPr>
          <w:rFonts w:ascii="Times New Roman" w:hAnsi="Times New Roman"/>
          <w:szCs w:val="24"/>
        </w:rPr>
      </w:pPr>
      <w:r w:rsidRPr="00071438">
        <w:rPr>
          <w:rFonts w:ascii="Times New Roman" w:hAnsi="Times New Roman"/>
          <w:szCs w:val="24"/>
        </w:rPr>
        <w:t xml:space="preserve">Es gibt einen von Welt/Natur/Mensch verschiedenen Gott als deren Schöpfer, jedoch wirkt dieser Gott nach der Erschaffung von Welt/Natur/Mensch nicht mehr in das Schicksal </w:t>
      </w:r>
      <w:proofErr w:type="gramStart"/>
      <w:r w:rsidRPr="00071438">
        <w:rPr>
          <w:rFonts w:ascii="Times New Roman" w:hAnsi="Times New Roman"/>
          <w:szCs w:val="24"/>
        </w:rPr>
        <w:t>von Mensch</w:t>
      </w:r>
      <w:proofErr w:type="gramEnd"/>
      <w:r w:rsidRPr="00071438">
        <w:rPr>
          <w:rFonts w:ascii="Times New Roman" w:hAnsi="Times New Roman"/>
          <w:szCs w:val="24"/>
        </w:rPr>
        <w:t xml:space="preserve"> und Natur hinein.</w:t>
      </w:r>
    </w:p>
    <w:p w14:paraId="33E26808" w14:textId="77777777" w:rsidR="00583A63" w:rsidRPr="00071438" w:rsidRDefault="00583A63" w:rsidP="00583A63">
      <w:pPr>
        <w:pStyle w:val="berschrift1"/>
        <w:ind w:left="431" w:hanging="431"/>
      </w:pPr>
      <w:bookmarkStart w:id="0" w:name="_Toc288242449"/>
      <w:bookmarkStart w:id="1" w:name="_Toc289621047"/>
      <w:bookmarkStart w:id="2" w:name="_Toc290007752"/>
      <w:bookmarkStart w:id="3" w:name="_Toc290185916"/>
      <w:bookmarkStart w:id="4" w:name="_Toc290188938"/>
      <w:bookmarkStart w:id="5" w:name="_Toc290189094"/>
      <w:bookmarkStart w:id="6" w:name="_Toc290213434"/>
      <w:bookmarkStart w:id="7" w:name="_Toc290226105"/>
      <w:bookmarkStart w:id="8" w:name="_Toc291538075"/>
      <w:bookmarkStart w:id="9" w:name="_Toc291538679"/>
      <w:bookmarkStart w:id="10" w:name="_Toc291567569"/>
      <w:bookmarkStart w:id="11" w:name="_Toc291590413"/>
      <w:bookmarkStart w:id="12" w:name="_Toc291670769"/>
      <w:bookmarkStart w:id="13" w:name="_Toc291670928"/>
      <w:bookmarkStart w:id="14" w:name="_Toc291671093"/>
      <w:bookmarkStart w:id="15" w:name="_Toc291671264"/>
      <w:bookmarkStart w:id="16" w:name="_Toc292432184"/>
      <w:bookmarkStart w:id="17" w:name="_Toc292773540"/>
      <w:bookmarkStart w:id="18" w:name="_Toc292773703"/>
      <w:bookmarkStart w:id="19" w:name="_Toc292773887"/>
      <w:bookmarkStart w:id="20" w:name="_Toc293232508"/>
      <w:bookmarkStart w:id="21" w:name="_Toc293236633"/>
      <w:r w:rsidRPr="00071438">
        <w:t>Varianten des theoretischen Atheismus in der abendländischen Geistesgeschichte: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0FBDC863" w14:textId="77777777" w:rsidR="00583A63" w:rsidRPr="00071438" w:rsidRDefault="00583A63" w:rsidP="00583A63">
      <w:pPr>
        <w:pStyle w:val="berschrift2"/>
        <w:spacing w:before="480"/>
        <w:ind w:left="578" w:hanging="578"/>
      </w:pPr>
      <w:r w:rsidRPr="00071438">
        <w:t>Vorsokratiker</w:t>
      </w:r>
    </w:p>
    <w:p w14:paraId="7EBD2A65" w14:textId="77777777" w:rsidR="00583A63" w:rsidRPr="00071438" w:rsidRDefault="00583A63" w:rsidP="00583A63">
      <w:pPr>
        <w:pStyle w:val="Liste3"/>
        <w:numPr>
          <w:ilvl w:val="0"/>
          <w:numId w:val="12"/>
        </w:numPr>
        <w:spacing w:line="360" w:lineRule="auto"/>
        <w:ind w:right="567"/>
        <w:jc w:val="both"/>
        <w:rPr>
          <w:rFonts w:ascii="Times New Roman" w:hAnsi="Times New Roman"/>
          <w:szCs w:val="24"/>
        </w:rPr>
      </w:pPr>
      <w:r w:rsidRPr="00071438">
        <w:rPr>
          <w:rFonts w:ascii="Times New Roman" w:hAnsi="Times New Roman"/>
          <w:i/>
          <w:szCs w:val="24"/>
        </w:rPr>
        <w:t>Xenophanes und Protagoras</w:t>
      </w:r>
      <w:r w:rsidRPr="00071438">
        <w:rPr>
          <w:rFonts w:ascii="Times New Roman" w:hAnsi="Times New Roman"/>
          <w:szCs w:val="24"/>
        </w:rPr>
        <w:t xml:space="preserve"> kritisieren den Anthropomorphismus der griechischen Gottesdarstellungen und stellen die Möglichkeit der Gotteserkenntnis in Frage, reden zugleich aber von einem geistigen, menschenunähnlichen Gott</w:t>
      </w:r>
      <w:r>
        <w:rPr>
          <w:rFonts w:ascii="Times New Roman" w:hAnsi="Times New Roman"/>
          <w:szCs w:val="24"/>
        </w:rPr>
        <w:t>.</w:t>
      </w:r>
    </w:p>
    <w:p w14:paraId="3A1059E1" w14:textId="77777777" w:rsidR="00583A63" w:rsidRPr="00071438" w:rsidRDefault="00583A63" w:rsidP="00583A63">
      <w:pPr>
        <w:pStyle w:val="Liste3"/>
        <w:numPr>
          <w:ilvl w:val="0"/>
          <w:numId w:val="12"/>
        </w:numPr>
        <w:spacing w:line="360" w:lineRule="auto"/>
        <w:ind w:left="1264" w:right="567" w:hanging="357"/>
        <w:jc w:val="both"/>
        <w:rPr>
          <w:rFonts w:ascii="Times New Roman" w:hAnsi="Times New Roman"/>
          <w:szCs w:val="24"/>
        </w:rPr>
      </w:pPr>
      <w:r w:rsidRPr="00071438">
        <w:rPr>
          <w:rFonts w:ascii="Times New Roman" w:hAnsi="Times New Roman"/>
          <w:i/>
          <w:szCs w:val="24"/>
        </w:rPr>
        <w:t xml:space="preserve">Demokrit </w:t>
      </w:r>
      <w:r w:rsidRPr="00071438">
        <w:rPr>
          <w:rFonts w:ascii="Times New Roman" w:hAnsi="Times New Roman"/>
          <w:szCs w:val="24"/>
        </w:rPr>
        <w:t>äußert sich eindeutig atheistisch und ironisiert den Götterglauben ‚der Alten‘, erklärt ihn als Resultat deren Wunschvorstellungen.</w:t>
      </w:r>
    </w:p>
    <w:p w14:paraId="2054E9E0" w14:textId="77777777" w:rsidR="00583A63" w:rsidRPr="00071438" w:rsidRDefault="00583A63" w:rsidP="00583A63">
      <w:pPr>
        <w:pStyle w:val="Liste3"/>
        <w:numPr>
          <w:ilvl w:val="0"/>
          <w:numId w:val="12"/>
        </w:numPr>
        <w:spacing w:line="360" w:lineRule="auto"/>
        <w:ind w:right="567"/>
        <w:jc w:val="both"/>
        <w:rPr>
          <w:rFonts w:ascii="Times New Roman" w:hAnsi="Times New Roman"/>
          <w:szCs w:val="24"/>
        </w:rPr>
      </w:pPr>
      <w:r w:rsidRPr="00071438">
        <w:rPr>
          <w:rFonts w:ascii="Times New Roman" w:hAnsi="Times New Roman"/>
          <w:i/>
          <w:szCs w:val="24"/>
        </w:rPr>
        <w:t>Kritias</w:t>
      </w:r>
      <w:r w:rsidRPr="00071438">
        <w:rPr>
          <w:rFonts w:ascii="Times New Roman" w:hAnsi="Times New Roman"/>
          <w:szCs w:val="24"/>
        </w:rPr>
        <w:t xml:space="preserve"> äußert sich eindeutig atheistisch und betrachtet den Götterglauben als menschliche Erfindung, entstanden aus der Absicht, über ein allgemein wirksames Schreckmittel zur Erhaltung der moralischen Ordnung zu verfügen</w:t>
      </w:r>
      <w:r>
        <w:rPr>
          <w:rFonts w:ascii="Times New Roman" w:hAnsi="Times New Roman"/>
          <w:szCs w:val="24"/>
        </w:rPr>
        <w:t>.</w:t>
      </w:r>
    </w:p>
    <w:p w14:paraId="749D07BF" w14:textId="77777777" w:rsidR="00583A63" w:rsidRPr="00071438" w:rsidRDefault="00583A63" w:rsidP="00583A63">
      <w:pPr>
        <w:pStyle w:val="berschrift2"/>
        <w:spacing w:before="480"/>
        <w:ind w:left="578" w:hanging="578"/>
      </w:pPr>
      <w:r w:rsidRPr="00071438">
        <w:lastRenderedPageBreak/>
        <w:t>Christliches Mittelalter</w:t>
      </w:r>
    </w:p>
    <w:p w14:paraId="473F0E44" w14:textId="77777777" w:rsidR="00583A63" w:rsidRPr="00071438" w:rsidRDefault="00583A63" w:rsidP="00583A63">
      <w:pPr>
        <w:pStyle w:val="Liste3"/>
        <w:numPr>
          <w:ilvl w:val="0"/>
          <w:numId w:val="13"/>
        </w:numPr>
        <w:spacing w:line="360" w:lineRule="auto"/>
        <w:ind w:left="1264" w:right="567" w:hanging="357"/>
        <w:jc w:val="both"/>
        <w:rPr>
          <w:rFonts w:ascii="Times New Roman" w:hAnsi="Times New Roman"/>
          <w:szCs w:val="24"/>
        </w:rPr>
      </w:pPr>
      <w:r w:rsidRPr="00071438">
        <w:rPr>
          <w:rFonts w:ascii="Times New Roman" w:hAnsi="Times New Roman"/>
          <w:szCs w:val="24"/>
        </w:rPr>
        <w:t>Zunächst ist im Mittelalter kein ausformulierter theoretischer Atheismus anzutreffen, lediglich wird um die wahre Gestalt des (prinzipiell als zutreffend vorausgesetzten) Gottesglauben</w:t>
      </w:r>
      <w:r>
        <w:rPr>
          <w:rFonts w:ascii="Times New Roman" w:hAnsi="Times New Roman"/>
          <w:szCs w:val="24"/>
        </w:rPr>
        <w:t>s</w:t>
      </w:r>
      <w:r w:rsidRPr="00071438">
        <w:rPr>
          <w:rFonts w:ascii="Times New Roman" w:hAnsi="Times New Roman"/>
          <w:szCs w:val="24"/>
        </w:rPr>
        <w:t xml:space="preserve"> gestritten.</w:t>
      </w:r>
    </w:p>
    <w:p w14:paraId="5913257C" w14:textId="77777777" w:rsidR="00583A63" w:rsidRPr="00071438" w:rsidRDefault="00583A63" w:rsidP="00583A63">
      <w:pPr>
        <w:pStyle w:val="Liste3"/>
        <w:numPr>
          <w:ilvl w:val="0"/>
          <w:numId w:val="13"/>
        </w:numPr>
        <w:spacing w:line="360" w:lineRule="auto"/>
        <w:ind w:left="1264" w:right="567" w:hanging="357"/>
        <w:jc w:val="both"/>
        <w:rPr>
          <w:rFonts w:ascii="Times New Roman" w:hAnsi="Times New Roman"/>
          <w:szCs w:val="24"/>
        </w:rPr>
      </w:pPr>
      <w:r w:rsidRPr="00071438">
        <w:rPr>
          <w:rFonts w:ascii="Times New Roman" w:hAnsi="Times New Roman"/>
          <w:szCs w:val="24"/>
        </w:rPr>
        <w:t>Ab dem 11. bzw. 12. Jahrhundert: Über Gottesbeweise (Anselm von Canterbury, Thomas von Aquin) wird versucht, gegen intellektuelle Zweifel und Unsicherheiten die Behauptung einer Existenz Gottes mit den Mitteln der Vernunft zu begründen bzw. den Glauben an Gott zu verdeutlichen.</w:t>
      </w:r>
    </w:p>
    <w:p w14:paraId="4E91FDA2" w14:textId="77777777" w:rsidR="00583A63" w:rsidRPr="00071438" w:rsidRDefault="00583A63" w:rsidP="00583A63">
      <w:pPr>
        <w:pStyle w:val="Liste3"/>
        <w:numPr>
          <w:ilvl w:val="0"/>
          <w:numId w:val="13"/>
        </w:numPr>
        <w:spacing w:line="360" w:lineRule="auto"/>
        <w:ind w:left="1264" w:right="567" w:hanging="357"/>
        <w:jc w:val="both"/>
        <w:rPr>
          <w:rFonts w:ascii="Times New Roman" w:hAnsi="Times New Roman"/>
          <w:szCs w:val="24"/>
        </w:rPr>
      </w:pPr>
      <w:r w:rsidRPr="00071438">
        <w:rPr>
          <w:rFonts w:ascii="Times New Roman" w:hAnsi="Times New Roman"/>
          <w:szCs w:val="24"/>
        </w:rPr>
        <w:t>Ab dem 13. Jahrhundert: Die Unsicherheiten darüber, ob die Behauptung der Existenz Gottes wahr ist, steigern sich teilweise zu eine</w:t>
      </w:r>
      <w:r>
        <w:rPr>
          <w:rFonts w:ascii="Times New Roman" w:hAnsi="Times New Roman"/>
          <w:szCs w:val="24"/>
        </w:rPr>
        <w:t xml:space="preserve">r </w:t>
      </w:r>
      <w:r w:rsidRPr="00071438">
        <w:rPr>
          <w:rFonts w:ascii="Times New Roman" w:hAnsi="Times New Roman"/>
          <w:szCs w:val="24"/>
        </w:rPr>
        <w:t>offenen Skepsis, die jedoch noch nicht zu einem theoretisch durchformulierten (zu einem begründeten) Skeptizismus wird. In diesem Sinne muss die am Hof Kaiser Friedrichs II verbreitete Rede von den ‚Drei Betrügern‘ verstanden werden, womit gemeint sind Jesus, Moses und Mohammed.</w:t>
      </w:r>
    </w:p>
    <w:p w14:paraId="51BC05CB" w14:textId="77777777" w:rsidR="00583A63" w:rsidRPr="00071438" w:rsidRDefault="00583A63" w:rsidP="00583A63">
      <w:pPr>
        <w:pStyle w:val="berschrift2"/>
        <w:spacing w:before="480"/>
        <w:ind w:left="578" w:hanging="578"/>
      </w:pPr>
      <w:r w:rsidRPr="00071438">
        <w:t>Neuzeit</w:t>
      </w:r>
    </w:p>
    <w:p w14:paraId="353723B3" w14:textId="77777777" w:rsidR="00583A63" w:rsidRPr="00071438" w:rsidRDefault="00583A63" w:rsidP="00583A63">
      <w:pPr>
        <w:pStyle w:val="Liste3"/>
        <w:numPr>
          <w:ilvl w:val="0"/>
          <w:numId w:val="14"/>
        </w:numPr>
        <w:spacing w:line="360" w:lineRule="auto"/>
        <w:ind w:left="1264" w:right="567" w:hanging="357"/>
        <w:jc w:val="both"/>
        <w:rPr>
          <w:rFonts w:ascii="Times New Roman" w:hAnsi="Times New Roman"/>
          <w:szCs w:val="24"/>
        </w:rPr>
      </w:pPr>
      <w:r w:rsidRPr="00071438">
        <w:rPr>
          <w:rFonts w:ascii="Times New Roman" w:hAnsi="Times New Roman"/>
          <w:szCs w:val="24"/>
        </w:rPr>
        <w:t>In Verbindung mit und in Abhängigkeit von der Entwicklung im Bereich der Naturwissenschaften, besonders in der Physik, setzt sich ein Wissens- und Wissenschaftsideal durch, demnach allein diejenige Erkenntnis als ‚begründetes Wissen‘ gelten k</w:t>
      </w:r>
      <w:r>
        <w:rPr>
          <w:rFonts w:ascii="Times New Roman" w:hAnsi="Times New Roman"/>
          <w:szCs w:val="24"/>
        </w:rPr>
        <w:t>önne und dürfe</w:t>
      </w:r>
      <w:r w:rsidRPr="00071438">
        <w:rPr>
          <w:rFonts w:ascii="Times New Roman" w:hAnsi="Times New Roman"/>
          <w:szCs w:val="24"/>
        </w:rPr>
        <w:t>, die in strenger Einhaltung der mathematisch- experimentellen Methode gewonnen worden ist (Descartes). Im wissenschaftlichen Aufbau der Physik bzw. der exakten Wissenschaften kommt Gott damit nicht mehr vor, er wird als Hypothese überflüssig (‚Methodischer Atheismus‘).</w:t>
      </w:r>
    </w:p>
    <w:p w14:paraId="1F615389" w14:textId="77777777" w:rsidR="00583A63" w:rsidRPr="00071438" w:rsidRDefault="00583A63" w:rsidP="00583A63">
      <w:pPr>
        <w:pStyle w:val="Liste3"/>
        <w:numPr>
          <w:ilvl w:val="0"/>
          <w:numId w:val="14"/>
        </w:numPr>
        <w:spacing w:line="360" w:lineRule="auto"/>
        <w:ind w:left="1264" w:right="567" w:hanging="357"/>
        <w:jc w:val="both"/>
        <w:rPr>
          <w:rFonts w:ascii="Times New Roman" w:hAnsi="Times New Roman"/>
          <w:szCs w:val="24"/>
        </w:rPr>
      </w:pPr>
      <w:r w:rsidRPr="00071438">
        <w:rPr>
          <w:rFonts w:ascii="Times New Roman" w:hAnsi="Times New Roman"/>
          <w:szCs w:val="24"/>
        </w:rPr>
        <w:t xml:space="preserve">Giordano Bruno versucht, in Weiterführung dieses methodischen Atheismus der Naturwissenschaften und beeinflusst von den Schriften des Kopernikus einen theoretischen Atheismus zu formulieren, bedient sich dabei aber (als Vorsichtsmaßnahme?) einer derart unverständlich-dunklen metaphysischen Sprache, dass sein Versuch misslingt (und mit ihm der Erfolg </w:t>
      </w:r>
      <w:r>
        <w:rPr>
          <w:rFonts w:ascii="Times New Roman" w:hAnsi="Times New Roman"/>
          <w:szCs w:val="24"/>
        </w:rPr>
        <w:t>seiner</w:t>
      </w:r>
      <w:r w:rsidRPr="00071438">
        <w:rPr>
          <w:rFonts w:ascii="Times New Roman" w:hAnsi="Times New Roman"/>
          <w:szCs w:val="24"/>
        </w:rPr>
        <w:t xml:space="preserve"> Vorsichtsmaßnahme, die ihn nämlich nicht vor dem Schicksal bewahrt, im Jahr 1600 als Ketzer verbrannt zu werden)</w:t>
      </w:r>
      <w:r>
        <w:rPr>
          <w:rFonts w:ascii="Times New Roman" w:hAnsi="Times New Roman"/>
          <w:szCs w:val="24"/>
        </w:rPr>
        <w:t>.</w:t>
      </w:r>
    </w:p>
    <w:p w14:paraId="73CE6983" w14:textId="77777777" w:rsidR="00583A63" w:rsidRPr="00071438" w:rsidRDefault="00583A63" w:rsidP="00583A63">
      <w:pPr>
        <w:pStyle w:val="Liste3"/>
        <w:numPr>
          <w:ilvl w:val="0"/>
          <w:numId w:val="14"/>
        </w:numPr>
        <w:spacing w:line="360" w:lineRule="auto"/>
        <w:ind w:left="1264" w:right="567" w:hanging="357"/>
        <w:jc w:val="both"/>
        <w:rPr>
          <w:rFonts w:ascii="Times New Roman" w:hAnsi="Times New Roman"/>
          <w:szCs w:val="24"/>
        </w:rPr>
      </w:pPr>
      <w:r w:rsidRPr="00071438">
        <w:rPr>
          <w:rFonts w:ascii="Times New Roman" w:hAnsi="Times New Roman"/>
          <w:szCs w:val="24"/>
        </w:rPr>
        <w:t xml:space="preserve">Die Ausdehnung des methodischen Atheismus der Naturwissenschaften hin zu einem theoretischen Atheismus wird dann wirkmächtig (und nachvollziehbar) vollzogen durch Spinoza („deus sive natura“, „Gott oder </w:t>
      </w:r>
      <w:r w:rsidRPr="00071438">
        <w:rPr>
          <w:rFonts w:ascii="Times New Roman" w:hAnsi="Times New Roman"/>
          <w:szCs w:val="24"/>
        </w:rPr>
        <w:lastRenderedPageBreak/>
        <w:t>Natur“</w:t>
      </w:r>
      <w:r>
        <w:rPr>
          <w:rFonts w:ascii="Times New Roman" w:hAnsi="Times New Roman"/>
          <w:szCs w:val="24"/>
        </w:rPr>
        <w:t>)</w:t>
      </w:r>
      <w:r w:rsidRPr="00071438">
        <w:rPr>
          <w:rFonts w:ascii="Times New Roman" w:hAnsi="Times New Roman"/>
          <w:szCs w:val="24"/>
        </w:rPr>
        <w:t>: Da von Gott nur insofern geredet werden kann, als dass er sich als Natur zeigt, braucht man gar nicht eigens von ihm reden, sondern kann sich darauf beschränken, von Na</w:t>
      </w:r>
      <w:r>
        <w:rPr>
          <w:rFonts w:ascii="Times New Roman" w:hAnsi="Times New Roman"/>
          <w:szCs w:val="24"/>
        </w:rPr>
        <w:t>tur und endlicher Welt zu reden.</w:t>
      </w:r>
    </w:p>
    <w:p w14:paraId="50B2B003" w14:textId="77777777" w:rsidR="00583A63" w:rsidRPr="00071438" w:rsidRDefault="00583A63" w:rsidP="00583A63">
      <w:pPr>
        <w:pStyle w:val="Liste3"/>
        <w:numPr>
          <w:ilvl w:val="0"/>
          <w:numId w:val="14"/>
        </w:numPr>
        <w:spacing w:line="360" w:lineRule="auto"/>
        <w:ind w:left="1264" w:right="567" w:hanging="357"/>
        <w:jc w:val="both"/>
        <w:rPr>
          <w:rFonts w:ascii="Times New Roman" w:hAnsi="Times New Roman"/>
          <w:szCs w:val="24"/>
        </w:rPr>
      </w:pPr>
      <w:r w:rsidRPr="00071438">
        <w:rPr>
          <w:rFonts w:ascii="Times New Roman" w:hAnsi="Times New Roman"/>
          <w:szCs w:val="24"/>
        </w:rPr>
        <w:t>Das Bemühen, Wissenschaft in der Maßgabe des methodischen Atheismus zu betreiben, ist nicht auf die Naturwissenschaften beschränkt, sondern wird auch im Staats- und Rechtswesen maßgeblich. Verschiedene Versuche theologiefreier Begründung der staatlichen Ordnung führen dann, zusammen mit den Evidenzen der theologiefreien naturwissenschaftlichen Systementwürfe, zu den verschiedenen weltbildprägenden Formen des theoretischen Atheismus.</w:t>
      </w:r>
    </w:p>
    <w:p w14:paraId="721752CE" w14:textId="77777777" w:rsidR="00583A63" w:rsidRPr="00071438" w:rsidRDefault="00583A63" w:rsidP="00583A63">
      <w:pPr>
        <w:pStyle w:val="berschrift1"/>
        <w:ind w:left="431" w:hanging="431"/>
      </w:pPr>
      <w:bookmarkStart w:id="22" w:name="_Toc288242450"/>
      <w:bookmarkStart w:id="23" w:name="_Toc289621048"/>
      <w:bookmarkStart w:id="24" w:name="_Toc290007753"/>
      <w:bookmarkStart w:id="25" w:name="_Toc290185917"/>
      <w:bookmarkStart w:id="26" w:name="_Toc290188939"/>
      <w:bookmarkStart w:id="27" w:name="_Toc290189095"/>
      <w:bookmarkStart w:id="28" w:name="_Toc290213435"/>
      <w:bookmarkStart w:id="29" w:name="_Toc290226106"/>
      <w:bookmarkStart w:id="30" w:name="_Toc291538076"/>
      <w:bookmarkStart w:id="31" w:name="_Toc291538680"/>
      <w:bookmarkStart w:id="32" w:name="_Toc291567570"/>
      <w:bookmarkStart w:id="33" w:name="_Toc291590414"/>
      <w:bookmarkStart w:id="34" w:name="_Toc291670770"/>
      <w:bookmarkStart w:id="35" w:name="_Toc291670929"/>
      <w:bookmarkStart w:id="36" w:name="_Toc291671094"/>
      <w:bookmarkStart w:id="37" w:name="_Toc291671265"/>
      <w:bookmarkStart w:id="38" w:name="_Toc292432185"/>
      <w:bookmarkStart w:id="39" w:name="_Toc292773541"/>
      <w:bookmarkStart w:id="40" w:name="_Toc292773704"/>
      <w:bookmarkStart w:id="41" w:name="_Toc292773888"/>
      <w:bookmarkStart w:id="42" w:name="_Toc293232509"/>
      <w:bookmarkStart w:id="43" w:name="_Toc293236634"/>
      <w:r w:rsidRPr="00071438">
        <w:t>Varianten des theoretischen Atheismus in der neuzeitlichen Philosophie</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03D0A260" w14:textId="77777777" w:rsidR="00583A63" w:rsidRPr="00071438" w:rsidRDefault="00583A63" w:rsidP="00583A63">
      <w:pPr>
        <w:pStyle w:val="Liste3"/>
        <w:numPr>
          <w:ilvl w:val="0"/>
          <w:numId w:val="15"/>
        </w:numPr>
        <w:spacing w:after="0" w:line="360" w:lineRule="auto"/>
        <w:ind w:left="641" w:right="567" w:hanging="357"/>
        <w:jc w:val="both"/>
        <w:rPr>
          <w:rFonts w:ascii="Times New Roman" w:hAnsi="Times New Roman"/>
          <w:szCs w:val="24"/>
        </w:rPr>
      </w:pPr>
      <w:r w:rsidRPr="00071438">
        <w:rPr>
          <w:rFonts w:ascii="Times New Roman" w:hAnsi="Times New Roman"/>
          <w:szCs w:val="24"/>
        </w:rPr>
        <w:t xml:space="preserve">Erste Ausformulierungen finden sich </w:t>
      </w:r>
      <w:proofErr w:type="gramStart"/>
      <w:r w:rsidRPr="00071438">
        <w:rPr>
          <w:rFonts w:ascii="Times New Roman" w:hAnsi="Times New Roman"/>
          <w:szCs w:val="24"/>
        </w:rPr>
        <w:t>bei folgenden</w:t>
      </w:r>
      <w:proofErr w:type="gramEnd"/>
      <w:r w:rsidRPr="00071438">
        <w:rPr>
          <w:rFonts w:ascii="Times New Roman" w:hAnsi="Times New Roman"/>
          <w:szCs w:val="24"/>
        </w:rPr>
        <w:t xml:space="preserve"> Denkern:</w:t>
      </w:r>
    </w:p>
    <w:p w14:paraId="75F1E1F6" w14:textId="77777777" w:rsidR="00583A63" w:rsidRPr="00071438" w:rsidRDefault="00583A63" w:rsidP="00583A63">
      <w:pPr>
        <w:pStyle w:val="Aufzhlungszeichen4"/>
        <w:numPr>
          <w:ilvl w:val="0"/>
          <w:numId w:val="16"/>
        </w:numPr>
        <w:spacing w:after="200"/>
        <w:ind w:left="1264" w:right="567" w:hanging="357"/>
        <w:rPr>
          <w:szCs w:val="24"/>
        </w:rPr>
      </w:pPr>
      <w:r w:rsidRPr="00071438">
        <w:rPr>
          <w:szCs w:val="24"/>
        </w:rPr>
        <w:t>Machiavelli: Religionen sind Instrumente zur Erhaltung der staatlichen Ordnung</w:t>
      </w:r>
    </w:p>
    <w:p w14:paraId="5B769732" w14:textId="77777777" w:rsidR="00583A63" w:rsidRPr="00071438" w:rsidRDefault="00583A63" w:rsidP="00583A63">
      <w:pPr>
        <w:pStyle w:val="Aufzhlungszeichen4"/>
        <w:numPr>
          <w:ilvl w:val="0"/>
          <w:numId w:val="16"/>
        </w:numPr>
        <w:spacing w:after="200"/>
        <w:ind w:left="1264" w:right="567" w:hanging="357"/>
        <w:rPr>
          <w:szCs w:val="24"/>
        </w:rPr>
      </w:pPr>
      <w:r w:rsidRPr="00071438">
        <w:rPr>
          <w:szCs w:val="24"/>
        </w:rPr>
        <w:t xml:space="preserve">Bodin: Alle Religionen sind prinzipiell gleichwertige </w:t>
      </w:r>
      <w:r>
        <w:rPr>
          <w:szCs w:val="24"/>
        </w:rPr>
        <w:t>‚</w:t>
      </w:r>
      <w:r w:rsidRPr="00071438">
        <w:rPr>
          <w:szCs w:val="24"/>
        </w:rPr>
        <w:t>Naturreligionen</w:t>
      </w:r>
      <w:r>
        <w:rPr>
          <w:szCs w:val="24"/>
        </w:rPr>
        <w:t>‘</w:t>
      </w:r>
      <w:r w:rsidRPr="00071438">
        <w:rPr>
          <w:szCs w:val="24"/>
        </w:rPr>
        <w:t xml:space="preserve"> und müssen </w:t>
      </w:r>
      <w:proofErr w:type="gramStart"/>
      <w:r w:rsidRPr="00071438">
        <w:rPr>
          <w:szCs w:val="24"/>
        </w:rPr>
        <w:t>von kirchlichen Autorität</w:t>
      </w:r>
      <w:proofErr w:type="gramEnd"/>
      <w:r w:rsidRPr="00071438">
        <w:rPr>
          <w:szCs w:val="24"/>
        </w:rPr>
        <w:t xml:space="preserve"> gelöst werden</w:t>
      </w:r>
    </w:p>
    <w:p w14:paraId="6F934AAE" w14:textId="77777777" w:rsidR="00583A63" w:rsidRPr="00071438" w:rsidRDefault="00583A63" w:rsidP="00583A63">
      <w:pPr>
        <w:pStyle w:val="Aufzhlungszeichen4"/>
        <w:numPr>
          <w:ilvl w:val="0"/>
          <w:numId w:val="16"/>
        </w:numPr>
        <w:spacing w:after="200"/>
        <w:ind w:left="1264" w:right="567" w:hanging="357"/>
        <w:rPr>
          <w:szCs w:val="24"/>
        </w:rPr>
      </w:pPr>
      <w:r w:rsidRPr="00071438">
        <w:rPr>
          <w:szCs w:val="24"/>
        </w:rPr>
        <w:t>Campanella: Religion</w:t>
      </w:r>
      <w:r>
        <w:rPr>
          <w:szCs w:val="24"/>
        </w:rPr>
        <w:t xml:space="preserve">en können reduziert werden auf </w:t>
      </w:r>
      <w:r w:rsidRPr="00071438">
        <w:rPr>
          <w:szCs w:val="24"/>
        </w:rPr>
        <w:t>ein moralisches Prinzip (z.B. auf die ‚Goldene Regel‘)</w:t>
      </w:r>
    </w:p>
    <w:p w14:paraId="00A4D62C" w14:textId="77777777" w:rsidR="00583A63" w:rsidRPr="00071438" w:rsidRDefault="00583A63" w:rsidP="00583A63">
      <w:pPr>
        <w:pStyle w:val="Liste3"/>
        <w:numPr>
          <w:ilvl w:val="0"/>
          <w:numId w:val="15"/>
        </w:numPr>
        <w:spacing w:after="120" w:line="360" w:lineRule="auto"/>
        <w:ind w:left="641" w:right="567" w:hanging="357"/>
        <w:contextualSpacing w:val="0"/>
        <w:jc w:val="both"/>
        <w:rPr>
          <w:rFonts w:ascii="Times New Roman" w:hAnsi="Times New Roman"/>
          <w:szCs w:val="24"/>
        </w:rPr>
      </w:pPr>
      <w:r w:rsidRPr="00071438">
        <w:rPr>
          <w:rFonts w:ascii="Times New Roman" w:hAnsi="Times New Roman"/>
          <w:szCs w:val="24"/>
        </w:rPr>
        <w:t xml:space="preserve">Typisch ist zunächst, dass die faktisch atheistischen Positionen in theologisch-religiöser Sprache formuliert werden, obwohl </w:t>
      </w:r>
      <w:r>
        <w:rPr>
          <w:rFonts w:ascii="Times New Roman" w:hAnsi="Times New Roman"/>
          <w:szCs w:val="24"/>
        </w:rPr>
        <w:t>vielfach</w:t>
      </w:r>
      <w:r w:rsidRPr="00071438">
        <w:rPr>
          <w:rFonts w:ascii="Times New Roman" w:hAnsi="Times New Roman"/>
          <w:szCs w:val="24"/>
        </w:rPr>
        <w:t xml:space="preserve"> dort, wo von ‚Gott‘ geredet wird, die (autoritätsfreie) ‚Vernunft‘ oder ‚Natur‘ gemeint ist. Entsprechend verstehen sich die bibel- und allgemein autoritätskritischen Religionsphilosophen des späten 17. und frühen 18. Jahrhunderts nach wie vor nicht als Atheisten. In England werden sie als ‚Deisten‘ betitelt.</w:t>
      </w:r>
    </w:p>
    <w:p w14:paraId="4EB90B42" w14:textId="77777777" w:rsidR="00583A63" w:rsidRPr="00071438" w:rsidRDefault="00583A63" w:rsidP="00583A63">
      <w:pPr>
        <w:pStyle w:val="Liste3"/>
        <w:numPr>
          <w:ilvl w:val="0"/>
          <w:numId w:val="15"/>
        </w:numPr>
        <w:spacing w:after="120" w:line="360" w:lineRule="auto"/>
        <w:ind w:left="641" w:right="567" w:hanging="357"/>
        <w:contextualSpacing w:val="0"/>
        <w:jc w:val="both"/>
        <w:rPr>
          <w:rFonts w:ascii="Times New Roman" w:hAnsi="Times New Roman"/>
          <w:szCs w:val="24"/>
        </w:rPr>
      </w:pPr>
      <w:r w:rsidRPr="00071438">
        <w:rPr>
          <w:rFonts w:ascii="Times New Roman" w:hAnsi="Times New Roman"/>
          <w:szCs w:val="24"/>
        </w:rPr>
        <w:t>Auch die französischen Enzyklopädisten (d’Alembert, Diderot) bedienen sich einer noch weitgehend theologischen Sprache, selbst dort, wo sie gegen jeden Gottesbegriff polemisieren, der sich auf Tradition und Offenbarung (und nicht auf die Vernunft)</w:t>
      </w:r>
      <w:r>
        <w:rPr>
          <w:rFonts w:ascii="Times New Roman" w:hAnsi="Times New Roman"/>
          <w:szCs w:val="24"/>
        </w:rPr>
        <w:t xml:space="preserve"> beruft</w:t>
      </w:r>
      <w:r w:rsidRPr="00071438">
        <w:rPr>
          <w:rFonts w:ascii="Times New Roman" w:hAnsi="Times New Roman"/>
          <w:szCs w:val="24"/>
        </w:rPr>
        <w:t>, und auch dort, wo sie faktisch atheistische Propaganda betreiben (Voltaire)</w:t>
      </w:r>
    </w:p>
    <w:p w14:paraId="2BF1C270" w14:textId="77777777" w:rsidR="00583A63" w:rsidRPr="00071438" w:rsidRDefault="00583A63" w:rsidP="00583A63">
      <w:pPr>
        <w:pStyle w:val="Liste3"/>
        <w:numPr>
          <w:ilvl w:val="0"/>
          <w:numId w:val="15"/>
        </w:numPr>
        <w:spacing w:after="0" w:line="360" w:lineRule="auto"/>
        <w:ind w:left="641" w:right="567" w:hanging="357"/>
        <w:jc w:val="both"/>
        <w:rPr>
          <w:rFonts w:ascii="Times New Roman" w:hAnsi="Times New Roman"/>
          <w:szCs w:val="24"/>
        </w:rPr>
      </w:pPr>
      <w:r w:rsidRPr="00071438">
        <w:rPr>
          <w:rFonts w:ascii="Times New Roman" w:hAnsi="Times New Roman"/>
          <w:szCs w:val="24"/>
        </w:rPr>
        <w:t>Erst die französischen Materialisten bedienen sich einer nicht mehr theologischen, sondern deutlich allein vernunftzentrierten</w:t>
      </w:r>
      <w:r>
        <w:rPr>
          <w:rFonts w:ascii="Times New Roman" w:hAnsi="Times New Roman"/>
          <w:szCs w:val="24"/>
        </w:rPr>
        <w:t xml:space="preserve"> Sprache. Dank dieses Sprachideals und </w:t>
      </w:r>
      <w:r>
        <w:rPr>
          <w:rFonts w:ascii="Times New Roman" w:hAnsi="Times New Roman"/>
          <w:szCs w:val="24"/>
        </w:rPr>
        <w:lastRenderedPageBreak/>
        <w:t xml:space="preserve">dessen Verbindung mit einer materialistischen, also atheistischen Weltanschauung bilden die französischen Materialisten erstmals eine </w:t>
      </w:r>
      <w:r w:rsidRPr="00071438">
        <w:rPr>
          <w:rFonts w:ascii="Times New Roman" w:hAnsi="Times New Roman"/>
          <w:szCs w:val="24"/>
        </w:rPr>
        <w:t xml:space="preserve">explizit atheistische </w:t>
      </w:r>
      <w:r>
        <w:rPr>
          <w:rFonts w:ascii="Times New Roman" w:hAnsi="Times New Roman"/>
          <w:szCs w:val="24"/>
        </w:rPr>
        <w:t>philosophische Fachs</w:t>
      </w:r>
      <w:r w:rsidRPr="00071438">
        <w:rPr>
          <w:rFonts w:ascii="Times New Roman" w:hAnsi="Times New Roman"/>
          <w:szCs w:val="24"/>
        </w:rPr>
        <w:t>prache</w:t>
      </w:r>
      <w:r>
        <w:rPr>
          <w:rFonts w:ascii="Times New Roman" w:hAnsi="Times New Roman"/>
          <w:szCs w:val="24"/>
        </w:rPr>
        <w:t xml:space="preserve"> aus</w:t>
      </w:r>
      <w:r w:rsidRPr="00071438">
        <w:rPr>
          <w:rFonts w:ascii="Times New Roman" w:hAnsi="Times New Roman"/>
          <w:szCs w:val="24"/>
        </w:rPr>
        <w:t>:</w:t>
      </w:r>
    </w:p>
    <w:p w14:paraId="74BD115C" w14:textId="77777777" w:rsidR="00583A63" w:rsidRPr="00071438" w:rsidRDefault="00583A63" w:rsidP="00583A63">
      <w:pPr>
        <w:pStyle w:val="Aufzhlungszeichen4"/>
        <w:numPr>
          <w:ilvl w:val="0"/>
          <w:numId w:val="17"/>
        </w:numPr>
        <w:spacing w:after="200"/>
        <w:ind w:left="1264" w:right="567" w:hanging="357"/>
        <w:rPr>
          <w:szCs w:val="24"/>
        </w:rPr>
      </w:pPr>
      <w:r w:rsidRPr="00071438">
        <w:rPr>
          <w:szCs w:val="24"/>
        </w:rPr>
        <w:t>La Mettrie versucht, den Menschen nach dem Vorbild der Mechanik und deren Gesetzmäßigkeiten zu erklären</w:t>
      </w:r>
    </w:p>
    <w:p w14:paraId="144FEBFD" w14:textId="77777777" w:rsidR="00583A63" w:rsidRPr="00071438" w:rsidRDefault="00583A63" w:rsidP="00583A63">
      <w:pPr>
        <w:pStyle w:val="Aufzhlungszeichen4"/>
        <w:numPr>
          <w:ilvl w:val="0"/>
          <w:numId w:val="17"/>
        </w:numPr>
        <w:spacing w:after="200"/>
        <w:ind w:left="1264" w:right="567" w:hanging="357"/>
        <w:rPr>
          <w:szCs w:val="24"/>
        </w:rPr>
      </w:pPr>
      <w:r w:rsidRPr="00071438">
        <w:rPr>
          <w:szCs w:val="24"/>
        </w:rPr>
        <w:t>Holbach zielt darauf ab, die Menschen durch wissenschaftliche Erkenntnis und durch Erkennen der gesellschaftlichen Verhältnisse von aller Religion zu befreien</w:t>
      </w:r>
    </w:p>
    <w:p w14:paraId="591CFC3C" w14:textId="77777777" w:rsidR="00583A63" w:rsidRPr="00071438" w:rsidRDefault="00583A63" w:rsidP="00583A63">
      <w:pPr>
        <w:pStyle w:val="Aufzhlungszeichen4"/>
        <w:numPr>
          <w:ilvl w:val="0"/>
          <w:numId w:val="17"/>
        </w:numPr>
        <w:spacing w:after="200"/>
        <w:ind w:left="1264" w:right="567" w:hanging="357"/>
        <w:rPr>
          <w:szCs w:val="24"/>
        </w:rPr>
      </w:pPr>
      <w:r w:rsidRPr="00071438">
        <w:rPr>
          <w:szCs w:val="24"/>
        </w:rPr>
        <w:t xml:space="preserve">Auf Betreiben </w:t>
      </w:r>
      <w:proofErr w:type="spellStart"/>
      <w:r w:rsidRPr="00071438">
        <w:rPr>
          <w:szCs w:val="24"/>
        </w:rPr>
        <w:t>Héberts</w:t>
      </w:r>
      <w:proofErr w:type="spellEnd"/>
      <w:r w:rsidRPr="00071438">
        <w:rPr>
          <w:szCs w:val="24"/>
        </w:rPr>
        <w:t xml:space="preserve"> und gegen den Willen Robespierres und Dantons wird dieser dogmatische Atheismus gewalttätig (Verfolgung von Klerikern, Plünderung von Kirchen)</w:t>
      </w:r>
    </w:p>
    <w:p w14:paraId="480573E5" w14:textId="77777777" w:rsidR="00583A63" w:rsidRPr="00071438" w:rsidRDefault="00583A63" w:rsidP="00583A63">
      <w:pPr>
        <w:pStyle w:val="Liste3"/>
        <w:numPr>
          <w:ilvl w:val="0"/>
          <w:numId w:val="15"/>
        </w:numPr>
        <w:spacing w:after="0" w:line="360" w:lineRule="auto"/>
        <w:ind w:left="641" w:right="567" w:hanging="357"/>
        <w:jc w:val="both"/>
        <w:rPr>
          <w:rFonts w:ascii="Times New Roman" w:hAnsi="Times New Roman"/>
          <w:szCs w:val="24"/>
        </w:rPr>
      </w:pPr>
      <w:r w:rsidRPr="00071438">
        <w:rPr>
          <w:rFonts w:ascii="Times New Roman" w:hAnsi="Times New Roman"/>
          <w:szCs w:val="24"/>
        </w:rPr>
        <w:t>In Deutschland verläuft die Entwicklung zu einem theoretischen Atheismus ruhiger</w:t>
      </w:r>
    </w:p>
    <w:p w14:paraId="143BF9D3" w14:textId="77777777" w:rsidR="00583A63" w:rsidRPr="00071438" w:rsidRDefault="00583A63" w:rsidP="00583A63">
      <w:pPr>
        <w:pStyle w:val="Aufzhlungszeichen4"/>
        <w:numPr>
          <w:ilvl w:val="0"/>
          <w:numId w:val="18"/>
        </w:numPr>
        <w:spacing w:after="200"/>
        <w:ind w:left="1264" w:right="567" w:hanging="357"/>
        <w:rPr>
          <w:szCs w:val="24"/>
        </w:rPr>
      </w:pPr>
      <w:r w:rsidRPr="00071438">
        <w:rPr>
          <w:szCs w:val="24"/>
        </w:rPr>
        <w:t>G.E. Lessing bekämpft die Intoleranz der Religionen (vgl. die Ringparabel in seinem ‚Nathan der Weise‘)</w:t>
      </w:r>
    </w:p>
    <w:p w14:paraId="5BEBE120" w14:textId="47087E97" w:rsidR="00583A63" w:rsidRPr="00071438" w:rsidRDefault="00583A63" w:rsidP="00583A63">
      <w:pPr>
        <w:pStyle w:val="Aufzhlungszeichen4"/>
        <w:numPr>
          <w:ilvl w:val="0"/>
          <w:numId w:val="18"/>
        </w:numPr>
        <w:spacing w:after="200"/>
        <w:ind w:left="1264" w:right="567" w:hanging="357"/>
        <w:rPr>
          <w:szCs w:val="24"/>
        </w:rPr>
      </w:pPr>
      <w:r w:rsidRPr="00071438">
        <w:rPr>
          <w:szCs w:val="24"/>
        </w:rPr>
        <w:t xml:space="preserve">Kant argumentiert in seiner ‚Kritik der reinen Vernunft‘ (1781), dass sich die bisherigen Gottesbegriffe einem methodischen Fehler verdanken und daher als sinnlos abzulehnen sind. </w:t>
      </w:r>
      <w:r w:rsidR="007F1A33">
        <w:rPr>
          <w:szCs w:val="24"/>
        </w:rPr>
        <w:t>Denn e</w:t>
      </w:r>
      <w:r w:rsidRPr="00071438">
        <w:rPr>
          <w:szCs w:val="24"/>
        </w:rPr>
        <w:t>ine Existenz Gottes kann nicht durch theoretische Vernunft, sondern nur durch praktische Vernunft bewiesen werden, als Postulat nämlich</w:t>
      </w:r>
      <w:r>
        <w:rPr>
          <w:szCs w:val="24"/>
        </w:rPr>
        <w:t>: Die</w:t>
      </w:r>
      <w:r w:rsidRPr="00071438">
        <w:rPr>
          <w:szCs w:val="24"/>
        </w:rPr>
        <w:t xml:space="preserve"> zur Aufrechterhaltung der Orientierung an der Sittlichkeit (</w:t>
      </w:r>
      <w:r>
        <w:rPr>
          <w:szCs w:val="24"/>
        </w:rPr>
        <w:t>k</w:t>
      </w:r>
      <w:r w:rsidRPr="00071438">
        <w:rPr>
          <w:szCs w:val="24"/>
        </w:rPr>
        <w:t xml:space="preserve">ategorischer Imperativ) </w:t>
      </w:r>
      <w:r>
        <w:rPr>
          <w:szCs w:val="24"/>
        </w:rPr>
        <w:t>ist nur kohärent</w:t>
      </w:r>
      <w:r w:rsidRPr="00071438">
        <w:rPr>
          <w:szCs w:val="24"/>
        </w:rPr>
        <w:t>, wenn (zumindest zukünftig) von einem Gott die Verbindung einer derartigen Sittlichkeit mit menschlicher Glückseligkeit gewirkt wird: Das Leben des sittlichen Menschen muss zugleich ein glückliches Leben sein, es zumindest postmortal werden.</w:t>
      </w:r>
    </w:p>
    <w:p w14:paraId="032881CA" w14:textId="12BBCB73" w:rsidR="00583A63" w:rsidRPr="00071438" w:rsidRDefault="00583A63" w:rsidP="00583A63">
      <w:pPr>
        <w:pStyle w:val="Aufzhlungszeichen4"/>
        <w:numPr>
          <w:ilvl w:val="0"/>
          <w:numId w:val="18"/>
        </w:numPr>
        <w:spacing w:after="0"/>
        <w:ind w:left="1264" w:right="567" w:hanging="357"/>
        <w:rPr>
          <w:szCs w:val="24"/>
        </w:rPr>
      </w:pPr>
      <w:r w:rsidRPr="00071438">
        <w:rPr>
          <w:szCs w:val="24"/>
        </w:rPr>
        <w:t xml:space="preserve">Dieser moralische Gottesbeweis Kants wird von F.K. Forberg </w:t>
      </w:r>
      <w:r w:rsidR="007F1A33">
        <w:rPr>
          <w:szCs w:val="24"/>
        </w:rPr>
        <w:t xml:space="preserve">missverstanden </w:t>
      </w:r>
      <w:r w:rsidR="00B34010">
        <w:rPr>
          <w:szCs w:val="24"/>
        </w:rPr>
        <w:t xml:space="preserve">und </w:t>
      </w:r>
      <w:r w:rsidRPr="00071438">
        <w:rPr>
          <w:szCs w:val="24"/>
        </w:rPr>
        <w:t>lediglich als Pflicht begriffen, ‚zu handeln, als ob man es (d.h. die Existenz einer moralischen Weltregierung) glaub</w:t>
      </w:r>
      <w:r w:rsidR="007F1A33">
        <w:rPr>
          <w:szCs w:val="24"/>
        </w:rPr>
        <w:t>en würde</w:t>
      </w:r>
      <w:r w:rsidRPr="00071438">
        <w:rPr>
          <w:szCs w:val="24"/>
        </w:rPr>
        <w:t>‘, wobei dieser Glaube aber nichts anderes sei als der Wunsch, das Gute möge über das Böse siegen. Forberg initiiert damit den sogen. ‚Atheismusstreit‘</w:t>
      </w:r>
    </w:p>
    <w:p w14:paraId="4407CAD8" w14:textId="77777777" w:rsidR="00583A63" w:rsidRPr="00071438" w:rsidRDefault="00583A63" w:rsidP="00583A63">
      <w:pPr>
        <w:pStyle w:val="Aufzhlungszeichen2"/>
        <w:numPr>
          <w:ilvl w:val="0"/>
          <w:numId w:val="19"/>
        </w:numPr>
        <w:spacing w:line="360" w:lineRule="auto"/>
        <w:ind w:left="1264" w:right="567" w:hanging="357"/>
        <w:jc w:val="both"/>
        <w:rPr>
          <w:rFonts w:ascii="Times New Roman" w:hAnsi="Times New Roman"/>
          <w:szCs w:val="24"/>
        </w:rPr>
      </w:pPr>
      <w:r w:rsidRPr="00071438">
        <w:rPr>
          <w:rFonts w:ascii="Times New Roman" w:hAnsi="Times New Roman"/>
          <w:szCs w:val="24"/>
        </w:rPr>
        <w:t xml:space="preserve">L. Feuerbach (‚Das Wesen des Christentums‘) führt die Bibelkritik der Linkshegelianer in eine allgemeine Religionskritik über und markiert damit den Beginn der atheistischen Bewegung in Deutschland. Der theoretische Atheismus ist für Feuerbach die Bedingung dafür, dass der Mensch den Willen und die Fähigkeit zum eigenen Glück realisiert. Gott nämlich sei nur </w:t>
      </w:r>
      <w:r w:rsidRPr="00071438">
        <w:rPr>
          <w:rFonts w:ascii="Times New Roman" w:hAnsi="Times New Roman"/>
          <w:szCs w:val="24"/>
        </w:rPr>
        <w:lastRenderedPageBreak/>
        <w:t>die Projektion der unerfüllten Wünsche des Menschen, nur der ‚Ersatz der verlorenen Welt‘</w:t>
      </w:r>
      <w:r>
        <w:rPr>
          <w:rFonts w:ascii="Times New Roman" w:hAnsi="Times New Roman"/>
          <w:szCs w:val="24"/>
        </w:rPr>
        <w:t>.</w:t>
      </w:r>
    </w:p>
    <w:p w14:paraId="79FD9D9B" w14:textId="77777777" w:rsidR="00583A63" w:rsidRPr="00071438" w:rsidRDefault="00583A63" w:rsidP="00583A63">
      <w:pPr>
        <w:pStyle w:val="Aufzhlungszeichen2"/>
        <w:numPr>
          <w:ilvl w:val="0"/>
          <w:numId w:val="19"/>
        </w:numPr>
        <w:spacing w:line="360" w:lineRule="auto"/>
        <w:ind w:left="1264" w:right="567" w:hanging="357"/>
        <w:jc w:val="both"/>
        <w:rPr>
          <w:rFonts w:ascii="Times New Roman" w:hAnsi="Times New Roman"/>
          <w:szCs w:val="24"/>
        </w:rPr>
      </w:pPr>
      <w:r w:rsidRPr="00071438">
        <w:rPr>
          <w:rFonts w:ascii="Times New Roman" w:hAnsi="Times New Roman"/>
          <w:szCs w:val="24"/>
        </w:rPr>
        <w:t xml:space="preserve">K. Marx (‚Kritik der Hegelschen Rechtsphilosophie‘; ‚11 Thesen über Feuerbach‘) wendet im Ausgang von Feuerbach die Religions- in eine Gesellschaftskritik: Die Religionskritik sei beendet und müsse in einen </w:t>
      </w:r>
      <w:r w:rsidRPr="00071438">
        <w:rPr>
          <w:rFonts w:ascii="Times New Roman" w:hAnsi="Times New Roman"/>
          <w:i/>
          <w:szCs w:val="24"/>
        </w:rPr>
        <w:t>praktischen</w:t>
      </w:r>
      <w:r w:rsidRPr="00071438">
        <w:rPr>
          <w:rFonts w:ascii="Times New Roman" w:hAnsi="Times New Roman"/>
          <w:szCs w:val="24"/>
        </w:rPr>
        <w:t xml:space="preserve"> Atheismus überführt werden, nämlich in die Kritik und die Veränderung der bestehenden gesellschaftlichen Verhältnisse. Denn allein diese Verhältnisse seien es gewesen, die zur Ausbildung der Religion geführt hätten, nämlich zur Religion als eines ‚Opium des Volkes‘. Folglich wird im Zuge der (revolutionär bewirkten) Verbesserung der gesellschaftlichen Verhältnisse (‚Diktatur des Proletariats‘) die Religion grundlos werden und aus dem gesellschaftlichen wie privaten Leben wieder verschwinden.</w:t>
      </w:r>
    </w:p>
    <w:p w14:paraId="11942BB0" w14:textId="77777777" w:rsidR="00583A63" w:rsidRPr="00071438" w:rsidRDefault="00583A63" w:rsidP="00583A63">
      <w:pPr>
        <w:pStyle w:val="Aufzhlungszeichen2"/>
        <w:numPr>
          <w:ilvl w:val="0"/>
          <w:numId w:val="19"/>
        </w:numPr>
        <w:spacing w:line="360" w:lineRule="auto"/>
        <w:ind w:left="1264" w:right="567" w:hanging="357"/>
        <w:jc w:val="both"/>
        <w:rPr>
          <w:rFonts w:ascii="Times New Roman" w:hAnsi="Times New Roman"/>
          <w:szCs w:val="24"/>
        </w:rPr>
      </w:pPr>
      <w:r w:rsidRPr="00071438">
        <w:rPr>
          <w:rFonts w:ascii="Times New Roman" w:hAnsi="Times New Roman"/>
          <w:szCs w:val="24"/>
        </w:rPr>
        <w:t>Mitte des 19. Jahrhunderts kommt es verstärkt zum Erscheinen atheistischer Literatur, v.a. seitens der ‚Vulgäratheisten‘, von denen der wirkmächtigste E. Haeckel mit seiner Verwertung der Evolutionstheorie Darwins ist.</w:t>
      </w:r>
    </w:p>
    <w:p w14:paraId="7C5CB375" w14:textId="77777777" w:rsidR="00583A63" w:rsidRPr="00071438" w:rsidRDefault="00583A63" w:rsidP="00583A63">
      <w:pPr>
        <w:pStyle w:val="Aufzhlungszeichen2"/>
        <w:numPr>
          <w:ilvl w:val="0"/>
          <w:numId w:val="19"/>
        </w:numPr>
        <w:spacing w:line="360" w:lineRule="auto"/>
        <w:ind w:left="1264" w:right="567" w:hanging="357"/>
        <w:jc w:val="both"/>
        <w:rPr>
          <w:rFonts w:ascii="Times New Roman" w:hAnsi="Times New Roman"/>
          <w:szCs w:val="24"/>
        </w:rPr>
      </w:pPr>
      <w:r w:rsidRPr="00071438">
        <w:rPr>
          <w:rFonts w:ascii="Times New Roman" w:hAnsi="Times New Roman"/>
          <w:szCs w:val="24"/>
        </w:rPr>
        <w:t>F. Nietzsches Gottes- und Religionskritik (‚Gott ist tot‘) geht sachlich nicht über die Religionskritik L. Feuerbachs hinaus, ist jedoch aufgrund der Leidenschaftlichkeit ihres (literarisch höchststehenden) Vortrages und ihrer Kenntlichmachung der psychologischen Mechanismen, die im Menschen zu einem Glauben an die Existenz Gottes führen, von besonderer (und lesenswerter!) Bedeutung</w:t>
      </w:r>
      <w:r>
        <w:rPr>
          <w:rFonts w:ascii="Times New Roman" w:hAnsi="Times New Roman"/>
          <w:szCs w:val="24"/>
        </w:rPr>
        <w:t>.</w:t>
      </w:r>
    </w:p>
    <w:p w14:paraId="0B5D9C5F" w14:textId="77777777" w:rsidR="00583A63" w:rsidRPr="00071438" w:rsidRDefault="00583A63" w:rsidP="00583A63">
      <w:pPr>
        <w:pStyle w:val="Aufzhlungszeichen2"/>
        <w:numPr>
          <w:ilvl w:val="0"/>
          <w:numId w:val="19"/>
        </w:numPr>
        <w:spacing w:line="360" w:lineRule="auto"/>
        <w:ind w:left="1264" w:right="567" w:hanging="357"/>
        <w:jc w:val="both"/>
        <w:rPr>
          <w:rFonts w:ascii="Times New Roman" w:hAnsi="Times New Roman"/>
          <w:szCs w:val="24"/>
        </w:rPr>
      </w:pPr>
      <w:r w:rsidRPr="00071438">
        <w:rPr>
          <w:rFonts w:ascii="Times New Roman" w:hAnsi="Times New Roman"/>
          <w:szCs w:val="24"/>
        </w:rPr>
        <w:t xml:space="preserve">Über Feuerbachs (und Marx) Kritik hinaus gehen dann die Vertreter der sogen. analytischen Sprachphilosophie (B. Russel, die verschiedenen Vertreter des sogen. ‚Wiener Kreises‘, L. Wittgenstein): Die Verwendung theologischer Begriffe entspricht nicht den allgemeinen (impliziten oder expliziten) Regeln vernünftigen (oder gar wissenschaftlichen) Sprechens und muss daher aus allen theoretischen Satzsystemen (also aus allen Wissenschaften) eliminiert werden. Sie kann aber durchaus (bzw. höchstens) in anderen </w:t>
      </w:r>
      <w:proofErr w:type="spellStart"/>
      <w:r w:rsidRPr="00071438">
        <w:rPr>
          <w:rFonts w:ascii="Times New Roman" w:hAnsi="Times New Roman"/>
          <w:szCs w:val="24"/>
        </w:rPr>
        <w:t>Wortverwendungszuammenhängen</w:t>
      </w:r>
      <w:proofErr w:type="spellEnd"/>
      <w:r w:rsidRPr="00071438">
        <w:rPr>
          <w:rFonts w:ascii="Times New Roman" w:hAnsi="Times New Roman"/>
          <w:szCs w:val="24"/>
        </w:rPr>
        <w:t xml:space="preserve"> (‚Sprachspielen‘) berechtigt sein, z.B. in Kult und Gebet, ggf. auch im Alltag.</w:t>
      </w:r>
    </w:p>
    <w:p w14:paraId="2144AE92" w14:textId="77777777" w:rsidR="00583A63" w:rsidRPr="00071438" w:rsidRDefault="00583A63" w:rsidP="00583A63">
      <w:pPr>
        <w:pStyle w:val="Liste"/>
        <w:numPr>
          <w:ilvl w:val="0"/>
          <w:numId w:val="15"/>
        </w:numPr>
        <w:spacing w:after="0"/>
        <w:ind w:left="641" w:right="567" w:hanging="357"/>
        <w:jc w:val="left"/>
        <w:rPr>
          <w:szCs w:val="24"/>
        </w:rPr>
      </w:pPr>
      <w:r>
        <w:rPr>
          <w:szCs w:val="24"/>
        </w:rPr>
        <w:t>Psychoanalyse</w:t>
      </w:r>
    </w:p>
    <w:p w14:paraId="62E9EA82" w14:textId="77777777" w:rsidR="00583A63" w:rsidRPr="00071438" w:rsidRDefault="00583A63" w:rsidP="00583A63">
      <w:pPr>
        <w:pStyle w:val="Textkrper-Erstzeileneinzug2"/>
        <w:spacing w:line="360" w:lineRule="auto"/>
        <w:ind w:left="908" w:right="567" w:firstLine="0"/>
        <w:rPr>
          <w:rFonts w:ascii="Times New Roman" w:hAnsi="Times New Roman"/>
          <w:szCs w:val="24"/>
        </w:rPr>
      </w:pPr>
      <w:r w:rsidRPr="00071438">
        <w:rPr>
          <w:rFonts w:ascii="Times New Roman" w:hAnsi="Times New Roman"/>
          <w:szCs w:val="24"/>
        </w:rPr>
        <w:t>Der im Anschluss an S. Freud formulierten Ps</w:t>
      </w:r>
      <w:r>
        <w:rPr>
          <w:rFonts w:ascii="Times New Roman" w:hAnsi="Times New Roman"/>
          <w:szCs w:val="24"/>
        </w:rPr>
        <w:t>ychoanalyse</w:t>
      </w:r>
      <w:r w:rsidRPr="00071438">
        <w:rPr>
          <w:rFonts w:ascii="Times New Roman" w:hAnsi="Times New Roman"/>
          <w:szCs w:val="24"/>
        </w:rPr>
        <w:t xml:space="preserve"> ist die Rede von Gott nicht mehr in ihrer (</w:t>
      </w:r>
      <w:proofErr w:type="spellStart"/>
      <w:r w:rsidRPr="00071438">
        <w:rPr>
          <w:rFonts w:ascii="Times New Roman" w:hAnsi="Times New Roman"/>
          <w:szCs w:val="24"/>
        </w:rPr>
        <w:t>ir</w:t>
      </w:r>
      <w:proofErr w:type="spellEnd"/>
      <w:r w:rsidRPr="00071438">
        <w:rPr>
          <w:rFonts w:ascii="Times New Roman" w:hAnsi="Times New Roman"/>
          <w:szCs w:val="24"/>
        </w:rPr>
        <w:t xml:space="preserve">-)rationalen Struktur, nicht mehr in ihrer Geltung und also hinsichtlich ihres fraglichen Wahrheitsgehaltes zum Gegenstand vernünftiger </w:t>
      </w:r>
      <w:r w:rsidRPr="00071438">
        <w:rPr>
          <w:rFonts w:ascii="Times New Roman" w:hAnsi="Times New Roman"/>
          <w:szCs w:val="24"/>
        </w:rPr>
        <w:lastRenderedPageBreak/>
        <w:t>Kritik. Vielmehr wird die Rede von Gott genealogisch thematisiert, nämlich hinsichtlich ihrer Entstehungsbedingungen innerhalb der individuellen Persönlichkeitsentwicklung, besonders in den ersten (frühkindlichen) Lebensphasen. Die P</w:t>
      </w:r>
      <w:r>
        <w:rPr>
          <w:rFonts w:ascii="Times New Roman" w:hAnsi="Times New Roman"/>
          <w:szCs w:val="24"/>
        </w:rPr>
        <w:t>sychoanalyse</w:t>
      </w:r>
      <w:r w:rsidRPr="00071438">
        <w:rPr>
          <w:rFonts w:ascii="Times New Roman" w:hAnsi="Times New Roman"/>
          <w:szCs w:val="24"/>
        </w:rPr>
        <w:t xml:space="preserve"> nimmt an, dass der Glaube an Gott der Glaube an eine höhere, an eine welt- und lebensjenseitige Macht ist, der gegenüber der Mensch Hinweise zur Lebensführung (‚Gebote‘) erhalten kann, zugleich aber auch Sanktionierungen für Fehltritte (‚Sünde‘, ‚Sühne‘, ‚Hölle‘) befürchten muss sowie Bonifikationen für ein gottwohlgefälliges Leben (‚Himmel‘) erwarten darf. Als psychogenetische Quelle derartiger wie aller anderer </w:t>
      </w:r>
      <w:r>
        <w:rPr>
          <w:rFonts w:ascii="Times New Roman" w:hAnsi="Times New Roman"/>
          <w:szCs w:val="24"/>
        </w:rPr>
        <w:t xml:space="preserve">(vermeintlich) </w:t>
      </w:r>
      <w:r w:rsidRPr="00071438">
        <w:rPr>
          <w:rFonts w:ascii="Times New Roman" w:hAnsi="Times New Roman"/>
          <w:szCs w:val="24"/>
        </w:rPr>
        <w:t>‚freiwillig‘ übernommener Macht- und Unterwerfungsstrukturen im Leben eines Menschen indiziert die P</w:t>
      </w:r>
      <w:r>
        <w:rPr>
          <w:rFonts w:ascii="Times New Roman" w:hAnsi="Times New Roman"/>
          <w:szCs w:val="24"/>
        </w:rPr>
        <w:t xml:space="preserve">sychoanalyse </w:t>
      </w:r>
      <w:r w:rsidRPr="00071438">
        <w:rPr>
          <w:rFonts w:ascii="Times New Roman" w:hAnsi="Times New Roman"/>
          <w:szCs w:val="24"/>
        </w:rPr>
        <w:t xml:space="preserve">die Auseinandersetzung des heranwachsenden Kindes mit seiner / </w:t>
      </w:r>
      <w:proofErr w:type="gramStart"/>
      <w:r w:rsidRPr="00071438">
        <w:rPr>
          <w:rFonts w:ascii="Times New Roman" w:hAnsi="Times New Roman"/>
          <w:szCs w:val="24"/>
        </w:rPr>
        <w:t>seinen  (</w:t>
      </w:r>
      <w:proofErr w:type="gramEnd"/>
      <w:r w:rsidRPr="00071438">
        <w:rPr>
          <w:rFonts w:ascii="Times New Roman" w:hAnsi="Times New Roman"/>
          <w:szCs w:val="24"/>
        </w:rPr>
        <w:t>realen oder kommunikativ internalisierten) Vater- bzw. Autoritätsfigur(en). Diese Fragen werden von ihr im ‚Ödipuskomplex‘ subsumiert, Religion und Glaube gelten ihr als Resultat einer fehlgeleiteten psychisch-kommunikativen Bewältigung von Entwicklungsaufgaben der vorhergehenden Lebensphasen (zwischen Geburt und ca. 7. Lebensjahr).</w:t>
      </w:r>
    </w:p>
    <w:p w14:paraId="42D66467" w14:textId="77777777" w:rsidR="00583A63" w:rsidRDefault="00583A63" w:rsidP="00583A63">
      <w:pPr>
        <w:pStyle w:val="Quelle"/>
      </w:pPr>
      <w:r>
        <w:t>Literatur:</w:t>
      </w:r>
    </w:p>
    <w:p w14:paraId="532A14B6" w14:textId="13CA6A6C" w:rsidR="00B3685C" w:rsidRPr="00583A63" w:rsidRDefault="00583A63" w:rsidP="00B34010">
      <w:pPr>
        <w:pStyle w:val="Quellentext"/>
        <w:numPr>
          <w:ilvl w:val="0"/>
          <w:numId w:val="21"/>
        </w:numPr>
      </w:pPr>
      <w:r>
        <w:t xml:space="preserve">Schwemmer, Oswald, Atheismus, in: Jürgen </w:t>
      </w:r>
      <w:r w:rsidRPr="00B34010">
        <w:t>Mittelstraß</w:t>
      </w:r>
      <w:r>
        <w:t xml:space="preserve"> (Hrsg.), Enzyklopädie Philosophie und Wissenschaftstheorie, 4 Bände (1995), Band 1, </w:t>
      </w:r>
      <w:proofErr w:type="spellStart"/>
      <w:r w:rsidRPr="00764E8C">
        <w:rPr>
          <w:vertAlign w:val="superscript"/>
        </w:rPr>
        <w:t>Sonderausgabe</w:t>
      </w:r>
      <w:r>
        <w:t>Stuttgart</w:t>
      </w:r>
      <w:proofErr w:type="spellEnd"/>
      <w:r>
        <w:t xml:space="preserve"> 2004, 205-208</w:t>
      </w:r>
      <w:r w:rsidRPr="00ED5932">
        <w:t>.</w:t>
      </w:r>
    </w:p>
    <w:sectPr w:rsidR="00B3685C" w:rsidRPr="00583A63"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E81D0" w14:textId="77777777" w:rsidR="00D66E21" w:rsidRDefault="00D66E21" w:rsidP="009042F2">
      <w:pPr>
        <w:spacing w:after="0" w:line="240" w:lineRule="auto"/>
      </w:pPr>
      <w:r>
        <w:separator/>
      </w:r>
    </w:p>
  </w:endnote>
  <w:endnote w:type="continuationSeparator" w:id="0">
    <w:p w14:paraId="2A3BACF0" w14:textId="77777777" w:rsidR="00D66E21" w:rsidRDefault="00D66E21"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62184E4C"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784B5D">
              <w:rPr>
                <w:bCs/>
                <w:noProof/>
                <w:sz w:val="16"/>
                <w:szCs w:val="16"/>
              </w:rPr>
              <w:t>Atheismus. Ein Überblick - MB 406</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EC381" w14:textId="77777777" w:rsidR="00D66E21" w:rsidRDefault="00D66E21" w:rsidP="009042F2">
      <w:pPr>
        <w:spacing w:after="0" w:line="240" w:lineRule="auto"/>
      </w:pPr>
      <w:r>
        <w:separator/>
      </w:r>
    </w:p>
  </w:footnote>
  <w:footnote w:type="continuationSeparator" w:id="0">
    <w:p w14:paraId="2A7E6A4A" w14:textId="77777777" w:rsidR="00D66E21" w:rsidRDefault="00D66E21"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3034BA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6B88B61E"/>
    <w:lvl w:ilvl="0">
      <w:start w:val="1"/>
      <w:numFmt w:val="bullet"/>
      <w:pStyle w:val="Aufzhlungszeichen2"/>
      <w:lvlText w:val=""/>
      <w:lvlJc w:val="left"/>
      <w:pPr>
        <w:tabs>
          <w:tab w:val="num" w:pos="643"/>
        </w:tabs>
        <w:ind w:left="643" w:hanging="360"/>
      </w:pPr>
      <w:rPr>
        <w:rFonts w:ascii="Symbol" w:hAnsi="Symbol" w:hint="default"/>
      </w:rPr>
    </w:lvl>
  </w:abstractNum>
  <w:abstractNum w:abstractNumId="2"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E3C5368"/>
    <w:multiLevelType w:val="hybridMultilevel"/>
    <w:tmpl w:val="A4FCF622"/>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5"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29B46E3"/>
    <w:multiLevelType w:val="hybridMultilevel"/>
    <w:tmpl w:val="57FA845C"/>
    <w:lvl w:ilvl="0" w:tplc="0C070015">
      <w:start w:val="1"/>
      <w:numFmt w:val="decimal"/>
      <w:lvlText w:val="(%1)"/>
      <w:lvlJc w:val="left"/>
      <w:pPr>
        <w:ind w:left="360" w:hanging="360"/>
      </w:pPr>
      <w:rPr>
        <w:b w:val="0"/>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7" w15:restartNumberingAfterBreak="0">
    <w:nsid w:val="34A67899"/>
    <w:multiLevelType w:val="multilevel"/>
    <w:tmpl w:val="AD201876"/>
    <w:lvl w:ilvl="0">
      <w:start w:val="1"/>
      <w:numFmt w:val="bullet"/>
      <w:lvlText w:val=""/>
      <w:lvlJc w:val="left"/>
      <w:pPr>
        <w:ind w:left="1268" w:hanging="360"/>
      </w:pPr>
      <w:rPr>
        <w:rFonts w:ascii="Symbol" w:hAnsi="Symbol" w:hint="default"/>
      </w:rPr>
    </w:lvl>
    <w:lvl w:ilvl="1">
      <w:start w:val="1"/>
      <w:numFmt w:val="decimal"/>
      <w:lvlText w:val="%1.%2."/>
      <w:lvlJc w:val="left"/>
      <w:pPr>
        <w:ind w:left="3084" w:hanging="360"/>
      </w:pPr>
      <w:rPr>
        <w:rFonts w:hint="default"/>
      </w:rPr>
    </w:lvl>
    <w:lvl w:ilvl="2">
      <w:start w:val="1"/>
      <w:numFmt w:val="decimal"/>
      <w:lvlText w:val="%1.%2.%3."/>
      <w:lvlJc w:val="left"/>
      <w:pPr>
        <w:ind w:left="5260" w:hanging="720"/>
      </w:pPr>
      <w:rPr>
        <w:rFonts w:hint="default"/>
      </w:rPr>
    </w:lvl>
    <w:lvl w:ilvl="3">
      <w:start w:val="1"/>
      <w:numFmt w:val="decimal"/>
      <w:lvlText w:val="%1.%2.%3.%4."/>
      <w:lvlJc w:val="left"/>
      <w:pPr>
        <w:ind w:left="7076" w:hanging="720"/>
      </w:pPr>
      <w:rPr>
        <w:rFonts w:hint="default"/>
      </w:rPr>
    </w:lvl>
    <w:lvl w:ilvl="4">
      <w:start w:val="1"/>
      <w:numFmt w:val="decimal"/>
      <w:lvlText w:val="%1.%2.%3.%4.%5."/>
      <w:lvlJc w:val="left"/>
      <w:pPr>
        <w:ind w:left="9252" w:hanging="1080"/>
      </w:pPr>
      <w:rPr>
        <w:rFonts w:hint="default"/>
      </w:rPr>
    </w:lvl>
    <w:lvl w:ilvl="5">
      <w:start w:val="1"/>
      <w:numFmt w:val="decimal"/>
      <w:lvlText w:val="%1.%2.%3.%4.%5.%6."/>
      <w:lvlJc w:val="left"/>
      <w:pPr>
        <w:ind w:left="11068" w:hanging="1080"/>
      </w:pPr>
      <w:rPr>
        <w:rFonts w:hint="default"/>
      </w:rPr>
    </w:lvl>
    <w:lvl w:ilvl="6">
      <w:start w:val="1"/>
      <w:numFmt w:val="decimal"/>
      <w:lvlText w:val="%1.%2.%3.%4.%5.%6.%7."/>
      <w:lvlJc w:val="left"/>
      <w:pPr>
        <w:ind w:left="13244" w:hanging="1440"/>
      </w:pPr>
      <w:rPr>
        <w:rFonts w:hint="default"/>
      </w:rPr>
    </w:lvl>
    <w:lvl w:ilvl="7">
      <w:start w:val="1"/>
      <w:numFmt w:val="decimal"/>
      <w:lvlText w:val="%1.%2.%3.%4.%5.%6.%7.%8."/>
      <w:lvlJc w:val="left"/>
      <w:pPr>
        <w:ind w:left="15060" w:hanging="1440"/>
      </w:pPr>
      <w:rPr>
        <w:rFonts w:hint="default"/>
      </w:rPr>
    </w:lvl>
    <w:lvl w:ilvl="8">
      <w:start w:val="1"/>
      <w:numFmt w:val="decimal"/>
      <w:lvlText w:val="%1.%2.%3.%4.%5.%6.%7.%8.%9."/>
      <w:lvlJc w:val="left"/>
      <w:pPr>
        <w:ind w:left="17236" w:hanging="1800"/>
      </w:pPr>
      <w:rPr>
        <w:rFonts w:hint="default"/>
      </w:rPr>
    </w:lvl>
  </w:abstractNum>
  <w:abstractNum w:abstractNumId="8" w15:restartNumberingAfterBreak="0">
    <w:nsid w:val="35275539"/>
    <w:multiLevelType w:val="hybridMultilevel"/>
    <w:tmpl w:val="774AC546"/>
    <w:lvl w:ilvl="0" w:tplc="292E3C50">
      <w:start w:val="1"/>
      <w:numFmt w:val="bullet"/>
      <w:lvlText w:val=""/>
      <w:lvlJc w:val="left"/>
      <w:pPr>
        <w:ind w:left="814" w:hanging="360"/>
      </w:pPr>
      <w:rPr>
        <w:rFonts w:ascii="Symbol" w:hAnsi="Symbol" w:hint="default"/>
      </w:rPr>
    </w:lvl>
    <w:lvl w:ilvl="1" w:tplc="0C070003">
      <w:start w:val="1"/>
      <w:numFmt w:val="bullet"/>
      <w:lvlText w:val="o"/>
      <w:lvlJc w:val="left"/>
      <w:pPr>
        <w:ind w:left="532" w:hanging="360"/>
      </w:pPr>
      <w:rPr>
        <w:rFonts w:ascii="Courier New" w:hAnsi="Courier New" w:cs="Courier New" w:hint="default"/>
      </w:rPr>
    </w:lvl>
    <w:lvl w:ilvl="2" w:tplc="0C070005">
      <w:start w:val="1"/>
      <w:numFmt w:val="bullet"/>
      <w:lvlText w:val=""/>
      <w:lvlJc w:val="left"/>
      <w:pPr>
        <w:ind w:left="1252" w:hanging="360"/>
      </w:pPr>
      <w:rPr>
        <w:rFonts w:ascii="Wingdings" w:hAnsi="Wingdings" w:hint="default"/>
      </w:rPr>
    </w:lvl>
    <w:lvl w:ilvl="3" w:tplc="0C070001">
      <w:start w:val="1"/>
      <w:numFmt w:val="bullet"/>
      <w:lvlText w:val=""/>
      <w:lvlJc w:val="left"/>
      <w:pPr>
        <w:ind w:left="1972" w:hanging="360"/>
      </w:pPr>
      <w:rPr>
        <w:rFonts w:ascii="Symbol" w:hAnsi="Symbol" w:hint="default"/>
      </w:rPr>
    </w:lvl>
    <w:lvl w:ilvl="4" w:tplc="0C070003" w:tentative="1">
      <w:start w:val="1"/>
      <w:numFmt w:val="bullet"/>
      <w:lvlText w:val="o"/>
      <w:lvlJc w:val="left"/>
      <w:pPr>
        <w:ind w:left="2692" w:hanging="360"/>
      </w:pPr>
      <w:rPr>
        <w:rFonts w:ascii="Courier New" w:hAnsi="Courier New" w:cs="Courier New" w:hint="default"/>
      </w:rPr>
    </w:lvl>
    <w:lvl w:ilvl="5" w:tplc="0C070005" w:tentative="1">
      <w:start w:val="1"/>
      <w:numFmt w:val="bullet"/>
      <w:lvlText w:val=""/>
      <w:lvlJc w:val="left"/>
      <w:pPr>
        <w:ind w:left="3412" w:hanging="360"/>
      </w:pPr>
      <w:rPr>
        <w:rFonts w:ascii="Wingdings" w:hAnsi="Wingdings" w:hint="default"/>
      </w:rPr>
    </w:lvl>
    <w:lvl w:ilvl="6" w:tplc="0C070001" w:tentative="1">
      <w:start w:val="1"/>
      <w:numFmt w:val="bullet"/>
      <w:lvlText w:val=""/>
      <w:lvlJc w:val="left"/>
      <w:pPr>
        <w:ind w:left="4132" w:hanging="360"/>
      </w:pPr>
      <w:rPr>
        <w:rFonts w:ascii="Symbol" w:hAnsi="Symbol" w:hint="default"/>
      </w:rPr>
    </w:lvl>
    <w:lvl w:ilvl="7" w:tplc="0C070003" w:tentative="1">
      <w:start w:val="1"/>
      <w:numFmt w:val="bullet"/>
      <w:lvlText w:val="o"/>
      <w:lvlJc w:val="left"/>
      <w:pPr>
        <w:ind w:left="4852" w:hanging="360"/>
      </w:pPr>
      <w:rPr>
        <w:rFonts w:ascii="Courier New" w:hAnsi="Courier New" w:cs="Courier New" w:hint="default"/>
      </w:rPr>
    </w:lvl>
    <w:lvl w:ilvl="8" w:tplc="0C070005" w:tentative="1">
      <w:start w:val="1"/>
      <w:numFmt w:val="bullet"/>
      <w:lvlText w:val=""/>
      <w:lvlJc w:val="left"/>
      <w:pPr>
        <w:ind w:left="5572" w:hanging="360"/>
      </w:pPr>
      <w:rPr>
        <w:rFonts w:ascii="Wingdings" w:hAnsi="Wingdings" w:hint="default"/>
      </w:rPr>
    </w:lvl>
  </w:abstractNum>
  <w:abstractNum w:abstractNumId="9"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8261DD1"/>
    <w:multiLevelType w:val="hybridMultilevel"/>
    <w:tmpl w:val="0DB660AE"/>
    <w:lvl w:ilvl="0" w:tplc="0C070015">
      <w:start w:val="1"/>
      <w:numFmt w:val="decimal"/>
      <w:lvlText w:val="(%1)"/>
      <w:lvlJc w:val="left"/>
      <w:pPr>
        <w:tabs>
          <w:tab w:val="num" w:pos="814"/>
        </w:tabs>
        <w:ind w:left="814" w:hanging="360"/>
      </w:pPr>
      <w:rPr>
        <w:rFonts w:hint="default"/>
      </w:rPr>
    </w:lvl>
    <w:lvl w:ilvl="1" w:tplc="04070003">
      <w:start w:val="1"/>
      <w:numFmt w:val="bullet"/>
      <w:lvlText w:val="o"/>
      <w:lvlJc w:val="left"/>
      <w:pPr>
        <w:tabs>
          <w:tab w:val="num" w:pos="1534"/>
        </w:tabs>
        <w:ind w:left="1534" w:hanging="360"/>
      </w:pPr>
      <w:rPr>
        <w:rFonts w:ascii="Courier New" w:hAnsi="Courier New" w:cs="Courier New" w:hint="default"/>
      </w:rPr>
    </w:lvl>
    <w:lvl w:ilvl="2" w:tplc="04070005" w:tentative="1">
      <w:start w:val="1"/>
      <w:numFmt w:val="bullet"/>
      <w:lvlText w:val=""/>
      <w:lvlJc w:val="left"/>
      <w:pPr>
        <w:tabs>
          <w:tab w:val="num" w:pos="2254"/>
        </w:tabs>
        <w:ind w:left="2254" w:hanging="360"/>
      </w:pPr>
      <w:rPr>
        <w:rFonts w:ascii="Wingdings" w:hAnsi="Wingdings" w:hint="default"/>
      </w:rPr>
    </w:lvl>
    <w:lvl w:ilvl="3" w:tplc="04070001" w:tentative="1">
      <w:start w:val="1"/>
      <w:numFmt w:val="bullet"/>
      <w:lvlText w:val=""/>
      <w:lvlJc w:val="left"/>
      <w:pPr>
        <w:tabs>
          <w:tab w:val="num" w:pos="2974"/>
        </w:tabs>
        <w:ind w:left="2974" w:hanging="360"/>
      </w:pPr>
      <w:rPr>
        <w:rFonts w:ascii="Symbol" w:hAnsi="Symbol" w:hint="default"/>
      </w:rPr>
    </w:lvl>
    <w:lvl w:ilvl="4" w:tplc="04070003" w:tentative="1">
      <w:start w:val="1"/>
      <w:numFmt w:val="bullet"/>
      <w:lvlText w:val="o"/>
      <w:lvlJc w:val="left"/>
      <w:pPr>
        <w:tabs>
          <w:tab w:val="num" w:pos="3694"/>
        </w:tabs>
        <w:ind w:left="3694" w:hanging="360"/>
      </w:pPr>
      <w:rPr>
        <w:rFonts w:ascii="Courier New" w:hAnsi="Courier New" w:cs="Courier New" w:hint="default"/>
      </w:rPr>
    </w:lvl>
    <w:lvl w:ilvl="5" w:tplc="04070005" w:tentative="1">
      <w:start w:val="1"/>
      <w:numFmt w:val="bullet"/>
      <w:lvlText w:val=""/>
      <w:lvlJc w:val="left"/>
      <w:pPr>
        <w:tabs>
          <w:tab w:val="num" w:pos="4414"/>
        </w:tabs>
        <w:ind w:left="4414" w:hanging="360"/>
      </w:pPr>
      <w:rPr>
        <w:rFonts w:ascii="Wingdings" w:hAnsi="Wingdings" w:hint="default"/>
      </w:rPr>
    </w:lvl>
    <w:lvl w:ilvl="6" w:tplc="04070001" w:tentative="1">
      <w:start w:val="1"/>
      <w:numFmt w:val="bullet"/>
      <w:lvlText w:val=""/>
      <w:lvlJc w:val="left"/>
      <w:pPr>
        <w:tabs>
          <w:tab w:val="num" w:pos="5134"/>
        </w:tabs>
        <w:ind w:left="5134" w:hanging="360"/>
      </w:pPr>
      <w:rPr>
        <w:rFonts w:ascii="Symbol" w:hAnsi="Symbol" w:hint="default"/>
      </w:rPr>
    </w:lvl>
    <w:lvl w:ilvl="7" w:tplc="04070003" w:tentative="1">
      <w:start w:val="1"/>
      <w:numFmt w:val="bullet"/>
      <w:lvlText w:val="o"/>
      <w:lvlJc w:val="left"/>
      <w:pPr>
        <w:tabs>
          <w:tab w:val="num" w:pos="5854"/>
        </w:tabs>
        <w:ind w:left="5854" w:hanging="360"/>
      </w:pPr>
      <w:rPr>
        <w:rFonts w:ascii="Courier New" w:hAnsi="Courier New" w:cs="Courier New" w:hint="default"/>
      </w:rPr>
    </w:lvl>
    <w:lvl w:ilvl="8" w:tplc="04070005" w:tentative="1">
      <w:start w:val="1"/>
      <w:numFmt w:val="bullet"/>
      <w:lvlText w:val=""/>
      <w:lvlJc w:val="left"/>
      <w:pPr>
        <w:tabs>
          <w:tab w:val="num" w:pos="6574"/>
        </w:tabs>
        <w:ind w:left="6574" w:hanging="360"/>
      </w:pPr>
      <w:rPr>
        <w:rFonts w:ascii="Wingdings" w:hAnsi="Wingdings" w:hint="default"/>
      </w:rPr>
    </w:lvl>
  </w:abstractNum>
  <w:abstractNum w:abstractNumId="11" w15:restartNumberingAfterBreak="0">
    <w:nsid w:val="497836F4"/>
    <w:multiLevelType w:val="hybridMultilevel"/>
    <w:tmpl w:val="FA4E34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2694257"/>
    <w:multiLevelType w:val="hybridMultilevel"/>
    <w:tmpl w:val="58449014"/>
    <w:lvl w:ilvl="0" w:tplc="0C070015">
      <w:start w:val="1"/>
      <w:numFmt w:val="decimal"/>
      <w:lvlText w:val="(%1)"/>
      <w:lvlJc w:val="left"/>
      <w:pPr>
        <w:ind w:left="1268" w:hanging="360"/>
      </w:pPr>
    </w:lvl>
    <w:lvl w:ilvl="1" w:tplc="0C070019" w:tentative="1">
      <w:start w:val="1"/>
      <w:numFmt w:val="lowerLetter"/>
      <w:lvlText w:val="%2."/>
      <w:lvlJc w:val="left"/>
      <w:pPr>
        <w:ind w:left="1988" w:hanging="360"/>
      </w:pPr>
    </w:lvl>
    <w:lvl w:ilvl="2" w:tplc="0C07001B" w:tentative="1">
      <w:start w:val="1"/>
      <w:numFmt w:val="lowerRoman"/>
      <w:lvlText w:val="%3."/>
      <w:lvlJc w:val="right"/>
      <w:pPr>
        <w:ind w:left="2708" w:hanging="180"/>
      </w:pPr>
    </w:lvl>
    <w:lvl w:ilvl="3" w:tplc="0C07000F" w:tentative="1">
      <w:start w:val="1"/>
      <w:numFmt w:val="decimal"/>
      <w:lvlText w:val="%4."/>
      <w:lvlJc w:val="left"/>
      <w:pPr>
        <w:ind w:left="3428" w:hanging="360"/>
      </w:pPr>
    </w:lvl>
    <w:lvl w:ilvl="4" w:tplc="0C070019" w:tentative="1">
      <w:start w:val="1"/>
      <w:numFmt w:val="lowerLetter"/>
      <w:lvlText w:val="%5."/>
      <w:lvlJc w:val="left"/>
      <w:pPr>
        <w:ind w:left="4148" w:hanging="360"/>
      </w:pPr>
    </w:lvl>
    <w:lvl w:ilvl="5" w:tplc="0C07001B" w:tentative="1">
      <w:start w:val="1"/>
      <w:numFmt w:val="lowerRoman"/>
      <w:lvlText w:val="%6."/>
      <w:lvlJc w:val="right"/>
      <w:pPr>
        <w:ind w:left="4868" w:hanging="180"/>
      </w:pPr>
    </w:lvl>
    <w:lvl w:ilvl="6" w:tplc="0C07000F" w:tentative="1">
      <w:start w:val="1"/>
      <w:numFmt w:val="decimal"/>
      <w:lvlText w:val="%7."/>
      <w:lvlJc w:val="left"/>
      <w:pPr>
        <w:ind w:left="5588" w:hanging="360"/>
      </w:pPr>
    </w:lvl>
    <w:lvl w:ilvl="7" w:tplc="0C070019" w:tentative="1">
      <w:start w:val="1"/>
      <w:numFmt w:val="lowerLetter"/>
      <w:lvlText w:val="%8."/>
      <w:lvlJc w:val="left"/>
      <w:pPr>
        <w:ind w:left="6308" w:hanging="360"/>
      </w:pPr>
    </w:lvl>
    <w:lvl w:ilvl="8" w:tplc="0C07001B" w:tentative="1">
      <w:start w:val="1"/>
      <w:numFmt w:val="lowerRoman"/>
      <w:lvlText w:val="%9."/>
      <w:lvlJc w:val="right"/>
      <w:pPr>
        <w:ind w:left="7028" w:hanging="180"/>
      </w:pPr>
    </w:lvl>
  </w:abstractNum>
  <w:abstractNum w:abstractNumId="14" w15:restartNumberingAfterBreak="0">
    <w:nsid w:val="559B62E8"/>
    <w:multiLevelType w:val="hybridMultilevel"/>
    <w:tmpl w:val="3AA40B18"/>
    <w:lvl w:ilvl="0" w:tplc="292E3C50">
      <w:start w:val="1"/>
      <w:numFmt w:val="bullet"/>
      <w:lvlText w:val=""/>
      <w:lvlJc w:val="left"/>
      <w:pPr>
        <w:ind w:left="814" w:hanging="360"/>
      </w:pPr>
      <w:rPr>
        <w:rFonts w:ascii="Symbol" w:hAnsi="Symbol" w:hint="default"/>
      </w:rPr>
    </w:lvl>
    <w:lvl w:ilvl="1" w:tplc="0C070003">
      <w:start w:val="1"/>
      <w:numFmt w:val="bullet"/>
      <w:lvlText w:val="o"/>
      <w:lvlJc w:val="left"/>
      <w:pPr>
        <w:ind w:left="1534" w:hanging="360"/>
      </w:pPr>
      <w:rPr>
        <w:rFonts w:ascii="Courier New" w:hAnsi="Courier New" w:cs="Courier New" w:hint="default"/>
      </w:rPr>
    </w:lvl>
    <w:lvl w:ilvl="2" w:tplc="0C070005" w:tentative="1">
      <w:start w:val="1"/>
      <w:numFmt w:val="bullet"/>
      <w:lvlText w:val=""/>
      <w:lvlJc w:val="left"/>
      <w:pPr>
        <w:ind w:left="2254" w:hanging="360"/>
      </w:pPr>
      <w:rPr>
        <w:rFonts w:ascii="Wingdings" w:hAnsi="Wingdings" w:hint="default"/>
      </w:rPr>
    </w:lvl>
    <w:lvl w:ilvl="3" w:tplc="0C070001" w:tentative="1">
      <w:start w:val="1"/>
      <w:numFmt w:val="bullet"/>
      <w:lvlText w:val=""/>
      <w:lvlJc w:val="left"/>
      <w:pPr>
        <w:ind w:left="2974" w:hanging="360"/>
      </w:pPr>
      <w:rPr>
        <w:rFonts w:ascii="Symbol" w:hAnsi="Symbol" w:hint="default"/>
      </w:rPr>
    </w:lvl>
    <w:lvl w:ilvl="4" w:tplc="0C070003" w:tentative="1">
      <w:start w:val="1"/>
      <w:numFmt w:val="bullet"/>
      <w:lvlText w:val="o"/>
      <w:lvlJc w:val="left"/>
      <w:pPr>
        <w:ind w:left="3694" w:hanging="360"/>
      </w:pPr>
      <w:rPr>
        <w:rFonts w:ascii="Courier New" w:hAnsi="Courier New" w:cs="Courier New" w:hint="default"/>
      </w:rPr>
    </w:lvl>
    <w:lvl w:ilvl="5" w:tplc="0C070005" w:tentative="1">
      <w:start w:val="1"/>
      <w:numFmt w:val="bullet"/>
      <w:lvlText w:val=""/>
      <w:lvlJc w:val="left"/>
      <w:pPr>
        <w:ind w:left="4414" w:hanging="360"/>
      </w:pPr>
      <w:rPr>
        <w:rFonts w:ascii="Wingdings" w:hAnsi="Wingdings" w:hint="default"/>
      </w:rPr>
    </w:lvl>
    <w:lvl w:ilvl="6" w:tplc="0C070001" w:tentative="1">
      <w:start w:val="1"/>
      <w:numFmt w:val="bullet"/>
      <w:lvlText w:val=""/>
      <w:lvlJc w:val="left"/>
      <w:pPr>
        <w:ind w:left="5134" w:hanging="360"/>
      </w:pPr>
      <w:rPr>
        <w:rFonts w:ascii="Symbol" w:hAnsi="Symbol" w:hint="default"/>
      </w:rPr>
    </w:lvl>
    <w:lvl w:ilvl="7" w:tplc="0C070003" w:tentative="1">
      <w:start w:val="1"/>
      <w:numFmt w:val="bullet"/>
      <w:lvlText w:val="o"/>
      <w:lvlJc w:val="left"/>
      <w:pPr>
        <w:ind w:left="5854" w:hanging="360"/>
      </w:pPr>
      <w:rPr>
        <w:rFonts w:ascii="Courier New" w:hAnsi="Courier New" w:cs="Courier New" w:hint="default"/>
      </w:rPr>
    </w:lvl>
    <w:lvl w:ilvl="8" w:tplc="0C070005" w:tentative="1">
      <w:start w:val="1"/>
      <w:numFmt w:val="bullet"/>
      <w:lvlText w:val=""/>
      <w:lvlJc w:val="left"/>
      <w:pPr>
        <w:ind w:left="6574" w:hanging="360"/>
      </w:pPr>
      <w:rPr>
        <w:rFonts w:ascii="Wingdings" w:hAnsi="Wingdings" w:hint="default"/>
      </w:rPr>
    </w:lvl>
  </w:abstractNum>
  <w:abstractNum w:abstractNumId="15" w15:restartNumberingAfterBreak="0">
    <w:nsid w:val="58DF1EBE"/>
    <w:multiLevelType w:val="hybridMultilevel"/>
    <w:tmpl w:val="10A26B20"/>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6" w15:restartNumberingAfterBreak="0">
    <w:nsid w:val="5C282306"/>
    <w:multiLevelType w:val="hybridMultilevel"/>
    <w:tmpl w:val="9844ECB8"/>
    <w:lvl w:ilvl="0" w:tplc="292E3C50">
      <w:start w:val="1"/>
      <w:numFmt w:val="bullet"/>
      <w:lvlText w:val=""/>
      <w:lvlJc w:val="left"/>
      <w:pPr>
        <w:ind w:left="1722" w:hanging="360"/>
      </w:pPr>
      <w:rPr>
        <w:rFonts w:ascii="Symbol" w:hAnsi="Symbol" w:hint="default"/>
      </w:rPr>
    </w:lvl>
    <w:lvl w:ilvl="1" w:tplc="0C070003" w:tentative="1">
      <w:start w:val="1"/>
      <w:numFmt w:val="bullet"/>
      <w:lvlText w:val="o"/>
      <w:lvlJc w:val="left"/>
      <w:pPr>
        <w:ind w:left="2442" w:hanging="360"/>
      </w:pPr>
      <w:rPr>
        <w:rFonts w:ascii="Courier New" w:hAnsi="Courier New" w:cs="Courier New" w:hint="default"/>
      </w:rPr>
    </w:lvl>
    <w:lvl w:ilvl="2" w:tplc="0C070005" w:tentative="1">
      <w:start w:val="1"/>
      <w:numFmt w:val="bullet"/>
      <w:lvlText w:val=""/>
      <w:lvlJc w:val="left"/>
      <w:pPr>
        <w:ind w:left="3162" w:hanging="360"/>
      </w:pPr>
      <w:rPr>
        <w:rFonts w:ascii="Wingdings" w:hAnsi="Wingdings" w:hint="default"/>
      </w:rPr>
    </w:lvl>
    <w:lvl w:ilvl="3" w:tplc="0C070001" w:tentative="1">
      <w:start w:val="1"/>
      <w:numFmt w:val="bullet"/>
      <w:lvlText w:val=""/>
      <w:lvlJc w:val="left"/>
      <w:pPr>
        <w:ind w:left="3882" w:hanging="360"/>
      </w:pPr>
      <w:rPr>
        <w:rFonts w:ascii="Symbol" w:hAnsi="Symbol" w:hint="default"/>
      </w:rPr>
    </w:lvl>
    <w:lvl w:ilvl="4" w:tplc="0C070003" w:tentative="1">
      <w:start w:val="1"/>
      <w:numFmt w:val="bullet"/>
      <w:lvlText w:val="o"/>
      <w:lvlJc w:val="left"/>
      <w:pPr>
        <w:ind w:left="4602" w:hanging="360"/>
      </w:pPr>
      <w:rPr>
        <w:rFonts w:ascii="Courier New" w:hAnsi="Courier New" w:cs="Courier New" w:hint="default"/>
      </w:rPr>
    </w:lvl>
    <w:lvl w:ilvl="5" w:tplc="0C070005" w:tentative="1">
      <w:start w:val="1"/>
      <w:numFmt w:val="bullet"/>
      <w:lvlText w:val=""/>
      <w:lvlJc w:val="left"/>
      <w:pPr>
        <w:ind w:left="5322" w:hanging="360"/>
      </w:pPr>
      <w:rPr>
        <w:rFonts w:ascii="Wingdings" w:hAnsi="Wingdings" w:hint="default"/>
      </w:rPr>
    </w:lvl>
    <w:lvl w:ilvl="6" w:tplc="0C070001" w:tentative="1">
      <w:start w:val="1"/>
      <w:numFmt w:val="bullet"/>
      <w:lvlText w:val=""/>
      <w:lvlJc w:val="left"/>
      <w:pPr>
        <w:ind w:left="6042" w:hanging="360"/>
      </w:pPr>
      <w:rPr>
        <w:rFonts w:ascii="Symbol" w:hAnsi="Symbol" w:hint="default"/>
      </w:rPr>
    </w:lvl>
    <w:lvl w:ilvl="7" w:tplc="0C070003" w:tentative="1">
      <w:start w:val="1"/>
      <w:numFmt w:val="bullet"/>
      <w:lvlText w:val="o"/>
      <w:lvlJc w:val="left"/>
      <w:pPr>
        <w:ind w:left="6762" w:hanging="360"/>
      </w:pPr>
      <w:rPr>
        <w:rFonts w:ascii="Courier New" w:hAnsi="Courier New" w:cs="Courier New" w:hint="default"/>
      </w:rPr>
    </w:lvl>
    <w:lvl w:ilvl="8" w:tplc="0C070005" w:tentative="1">
      <w:start w:val="1"/>
      <w:numFmt w:val="bullet"/>
      <w:lvlText w:val=""/>
      <w:lvlJc w:val="left"/>
      <w:pPr>
        <w:ind w:left="7482" w:hanging="360"/>
      </w:pPr>
      <w:rPr>
        <w:rFonts w:ascii="Wingdings" w:hAnsi="Wingdings" w:hint="default"/>
      </w:rPr>
    </w:lvl>
  </w:abstractNum>
  <w:abstractNum w:abstractNumId="17" w15:restartNumberingAfterBreak="0">
    <w:nsid w:val="710B7248"/>
    <w:multiLevelType w:val="hybridMultilevel"/>
    <w:tmpl w:val="E842E7EA"/>
    <w:lvl w:ilvl="0" w:tplc="292E3C50">
      <w:start w:val="1"/>
      <w:numFmt w:val="bullet"/>
      <w:lvlText w:val=""/>
      <w:lvlJc w:val="left"/>
      <w:pPr>
        <w:ind w:left="1174" w:hanging="360"/>
      </w:pPr>
      <w:rPr>
        <w:rFonts w:ascii="Symbol" w:hAnsi="Symbol" w:hint="default"/>
      </w:rPr>
    </w:lvl>
    <w:lvl w:ilvl="1" w:tplc="0C070003" w:tentative="1">
      <w:start w:val="1"/>
      <w:numFmt w:val="bullet"/>
      <w:lvlText w:val="o"/>
      <w:lvlJc w:val="left"/>
      <w:pPr>
        <w:ind w:left="1894" w:hanging="360"/>
      </w:pPr>
      <w:rPr>
        <w:rFonts w:ascii="Courier New" w:hAnsi="Courier New" w:cs="Courier New" w:hint="default"/>
      </w:rPr>
    </w:lvl>
    <w:lvl w:ilvl="2" w:tplc="0C070005" w:tentative="1">
      <w:start w:val="1"/>
      <w:numFmt w:val="bullet"/>
      <w:lvlText w:val=""/>
      <w:lvlJc w:val="left"/>
      <w:pPr>
        <w:ind w:left="2614" w:hanging="360"/>
      </w:pPr>
      <w:rPr>
        <w:rFonts w:ascii="Wingdings" w:hAnsi="Wingdings" w:hint="default"/>
      </w:rPr>
    </w:lvl>
    <w:lvl w:ilvl="3" w:tplc="0C070001" w:tentative="1">
      <w:start w:val="1"/>
      <w:numFmt w:val="bullet"/>
      <w:lvlText w:val=""/>
      <w:lvlJc w:val="left"/>
      <w:pPr>
        <w:ind w:left="3334" w:hanging="360"/>
      </w:pPr>
      <w:rPr>
        <w:rFonts w:ascii="Symbol" w:hAnsi="Symbol" w:hint="default"/>
      </w:rPr>
    </w:lvl>
    <w:lvl w:ilvl="4" w:tplc="0C070003" w:tentative="1">
      <w:start w:val="1"/>
      <w:numFmt w:val="bullet"/>
      <w:lvlText w:val="o"/>
      <w:lvlJc w:val="left"/>
      <w:pPr>
        <w:ind w:left="4054" w:hanging="360"/>
      </w:pPr>
      <w:rPr>
        <w:rFonts w:ascii="Courier New" w:hAnsi="Courier New" w:cs="Courier New" w:hint="default"/>
      </w:rPr>
    </w:lvl>
    <w:lvl w:ilvl="5" w:tplc="0C070005" w:tentative="1">
      <w:start w:val="1"/>
      <w:numFmt w:val="bullet"/>
      <w:lvlText w:val=""/>
      <w:lvlJc w:val="left"/>
      <w:pPr>
        <w:ind w:left="4774" w:hanging="360"/>
      </w:pPr>
      <w:rPr>
        <w:rFonts w:ascii="Wingdings" w:hAnsi="Wingdings" w:hint="default"/>
      </w:rPr>
    </w:lvl>
    <w:lvl w:ilvl="6" w:tplc="0C070001" w:tentative="1">
      <w:start w:val="1"/>
      <w:numFmt w:val="bullet"/>
      <w:lvlText w:val=""/>
      <w:lvlJc w:val="left"/>
      <w:pPr>
        <w:ind w:left="5494" w:hanging="360"/>
      </w:pPr>
      <w:rPr>
        <w:rFonts w:ascii="Symbol" w:hAnsi="Symbol" w:hint="default"/>
      </w:rPr>
    </w:lvl>
    <w:lvl w:ilvl="7" w:tplc="0C070003" w:tentative="1">
      <w:start w:val="1"/>
      <w:numFmt w:val="bullet"/>
      <w:lvlText w:val="o"/>
      <w:lvlJc w:val="left"/>
      <w:pPr>
        <w:ind w:left="6214" w:hanging="360"/>
      </w:pPr>
      <w:rPr>
        <w:rFonts w:ascii="Courier New" w:hAnsi="Courier New" w:cs="Courier New" w:hint="default"/>
      </w:rPr>
    </w:lvl>
    <w:lvl w:ilvl="8" w:tplc="0C070005" w:tentative="1">
      <w:start w:val="1"/>
      <w:numFmt w:val="bullet"/>
      <w:lvlText w:val=""/>
      <w:lvlJc w:val="left"/>
      <w:pPr>
        <w:ind w:left="6934" w:hanging="360"/>
      </w:pPr>
      <w:rPr>
        <w:rFonts w:ascii="Wingdings" w:hAnsi="Wingdings" w:hint="default"/>
      </w:rPr>
    </w:lvl>
  </w:abstractNum>
  <w:abstractNum w:abstractNumId="18"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3"/>
  </w:num>
  <w:num w:numId="4">
    <w:abstractNumId w:val="18"/>
  </w:num>
  <w:num w:numId="5">
    <w:abstractNumId w:val="5"/>
  </w:num>
  <w:num w:numId="6">
    <w:abstractNumId w:val="9"/>
  </w:num>
  <w:num w:numId="7">
    <w:abstractNumId w:val="12"/>
  </w:num>
  <w:num w:numId="8">
    <w:abstractNumId w:val="2"/>
  </w:num>
  <w:num w:numId="9">
    <w:abstractNumId w:val="1"/>
  </w:num>
  <w:num w:numId="10">
    <w:abstractNumId w:val="0"/>
  </w:num>
  <w:num w:numId="11">
    <w:abstractNumId w:val="10"/>
  </w:num>
  <w:num w:numId="12">
    <w:abstractNumId w:val="13"/>
  </w:num>
  <w:num w:numId="13">
    <w:abstractNumId w:val="15"/>
  </w:num>
  <w:num w:numId="14">
    <w:abstractNumId w:val="4"/>
  </w:num>
  <w:num w:numId="15">
    <w:abstractNumId w:val="6"/>
  </w:num>
  <w:num w:numId="16">
    <w:abstractNumId w:val="7"/>
  </w:num>
  <w:num w:numId="17">
    <w:abstractNumId w:val="14"/>
  </w:num>
  <w:num w:numId="18">
    <w:abstractNumId w:val="17"/>
  </w:num>
  <w:num w:numId="19">
    <w:abstractNumId w:val="8"/>
  </w:num>
  <w:num w:numId="20">
    <w:abstractNumId w:val="16"/>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1417AC"/>
    <w:rsid w:val="001437C1"/>
    <w:rsid w:val="001873D9"/>
    <w:rsid w:val="001C6B92"/>
    <w:rsid w:val="001E38EA"/>
    <w:rsid w:val="0020430A"/>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971B9"/>
    <w:rsid w:val="005118EC"/>
    <w:rsid w:val="00556DDB"/>
    <w:rsid w:val="00583A63"/>
    <w:rsid w:val="005C31E5"/>
    <w:rsid w:val="005D369D"/>
    <w:rsid w:val="005D7F34"/>
    <w:rsid w:val="005F5FA3"/>
    <w:rsid w:val="006017A0"/>
    <w:rsid w:val="0063544C"/>
    <w:rsid w:val="00667FC6"/>
    <w:rsid w:val="006B741C"/>
    <w:rsid w:val="006D7E75"/>
    <w:rsid w:val="00773F59"/>
    <w:rsid w:val="00784B5D"/>
    <w:rsid w:val="007D0EAE"/>
    <w:rsid w:val="007E1C18"/>
    <w:rsid w:val="007F1A33"/>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B59CF"/>
    <w:rsid w:val="009C5B05"/>
    <w:rsid w:val="009C5C04"/>
    <w:rsid w:val="009D32E5"/>
    <w:rsid w:val="00A055CF"/>
    <w:rsid w:val="00A27362"/>
    <w:rsid w:val="00A33F02"/>
    <w:rsid w:val="00A364C6"/>
    <w:rsid w:val="00A51E8F"/>
    <w:rsid w:val="00A52D31"/>
    <w:rsid w:val="00A60BB3"/>
    <w:rsid w:val="00A91067"/>
    <w:rsid w:val="00AE4CC4"/>
    <w:rsid w:val="00AF7758"/>
    <w:rsid w:val="00B34010"/>
    <w:rsid w:val="00B3685C"/>
    <w:rsid w:val="00B4666D"/>
    <w:rsid w:val="00B57005"/>
    <w:rsid w:val="00B61565"/>
    <w:rsid w:val="00B868B5"/>
    <w:rsid w:val="00BB7FA8"/>
    <w:rsid w:val="00BD61BE"/>
    <w:rsid w:val="00C10E8C"/>
    <w:rsid w:val="00C34D6B"/>
    <w:rsid w:val="00C57168"/>
    <w:rsid w:val="00C64E57"/>
    <w:rsid w:val="00C74B31"/>
    <w:rsid w:val="00D15137"/>
    <w:rsid w:val="00D21343"/>
    <w:rsid w:val="00D2430A"/>
    <w:rsid w:val="00D375E7"/>
    <w:rsid w:val="00D40C56"/>
    <w:rsid w:val="00D51974"/>
    <w:rsid w:val="00D66E21"/>
    <w:rsid w:val="00D82CF0"/>
    <w:rsid w:val="00DA283C"/>
    <w:rsid w:val="00DB1C57"/>
    <w:rsid w:val="00DB20C8"/>
    <w:rsid w:val="00E02597"/>
    <w:rsid w:val="00E1238B"/>
    <w:rsid w:val="00E33A8F"/>
    <w:rsid w:val="00E63CDC"/>
    <w:rsid w:val="00E9077C"/>
    <w:rsid w:val="00E92B3E"/>
    <w:rsid w:val="00ED7783"/>
    <w:rsid w:val="00EF3FD3"/>
    <w:rsid w:val="00EF6686"/>
    <w:rsid w:val="00F02C6F"/>
    <w:rsid w:val="00F10C0B"/>
    <w:rsid w:val="00F22550"/>
    <w:rsid w:val="00F22D00"/>
    <w:rsid w:val="00F24080"/>
    <w:rsid w:val="00F65F9B"/>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583A63"/>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583A63"/>
    <w:rPr>
      <w:rFonts w:ascii="Times New Roman" w:eastAsiaTheme="minorEastAsia" w:hAnsi="Times New Roman"/>
      <w:b/>
      <w:color w:val="5A5A5A" w:themeColor="text1" w:themeTint="A5"/>
      <w:spacing w:val="15"/>
      <w:sz w:val="44"/>
    </w:rPr>
  </w:style>
  <w:style w:type="paragraph" w:customStyle="1" w:styleId="Quelle">
    <w:name w:val="Quelle"/>
    <w:basedOn w:val="Standard"/>
    <w:link w:val="QuelleZchn"/>
    <w:qFormat/>
    <w:rsid w:val="00583A63"/>
    <w:pPr>
      <w:spacing w:before="600" w:after="120"/>
      <w:contextualSpacing/>
    </w:pPr>
    <w:rPr>
      <w:rFonts w:eastAsia="Calibri" w:cs="Times New Roman"/>
      <w:b/>
      <w:sz w:val="18"/>
    </w:rPr>
  </w:style>
  <w:style w:type="character" w:customStyle="1" w:styleId="QuelleZchn">
    <w:name w:val="Quelle Zchn"/>
    <w:basedOn w:val="Absatz-Standardschriftart"/>
    <w:link w:val="Quelle"/>
    <w:rsid w:val="00583A63"/>
    <w:rPr>
      <w:rFonts w:ascii="Times New Roman" w:eastAsia="Calibri" w:hAnsi="Times New Roman" w:cs="Times New Roman"/>
      <w:b/>
      <w:sz w:val="18"/>
    </w:rPr>
  </w:style>
  <w:style w:type="paragraph" w:customStyle="1" w:styleId="Quellentext">
    <w:name w:val="Quellentext"/>
    <w:basedOn w:val="Quelle"/>
    <w:link w:val="QuellentextZchn"/>
    <w:qFormat/>
    <w:rsid w:val="00583A63"/>
    <w:pPr>
      <w:numPr>
        <w:numId w:val="8"/>
      </w:numPr>
      <w:spacing w:before="0"/>
      <w:ind w:left="357" w:hanging="357"/>
      <w:contextualSpacing w:val="0"/>
    </w:pPr>
    <w:rPr>
      <w:b w:val="0"/>
    </w:rPr>
  </w:style>
  <w:style w:type="character" w:customStyle="1" w:styleId="QuellentextZchn">
    <w:name w:val="Quellentext Zchn"/>
    <w:basedOn w:val="QuelleZchn"/>
    <w:link w:val="Quellentext"/>
    <w:rsid w:val="00583A63"/>
    <w:rPr>
      <w:rFonts w:ascii="Times New Roman" w:eastAsia="Calibri" w:hAnsi="Times New Roman" w:cs="Times New Roman"/>
      <w:b w:val="0"/>
      <w:sz w:val="18"/>
    </w:rPr>
  </w:style>
  <w:style w:type="paragraph" w:styleId="Textkrper-Zeileneinzug">
    <w:name w:val="Body Text Indent"/>
    <w:basedOn w:val="Standard"/>
    <w:link w:val="Textkrper-ZeileneinzugZchn"/>
    <w:uiPriority w:val="99"/>
    <w:semiHidden/>
    <w:unhideWhenUsed/>
    <w:rsid w:val="00583A63"/>
    <w:pPr>
      <w:spacing w:after="120"/>
      <w:ind w:left="283"/>
    </w:pPr>
  </w:style>
  <w:style w:type="character" w:customStyle="1" w:styleId="Textkrper-ZeileneinzugZchn">
    <w:name w:val="Textkörper-Zeileneinzug Zchn"/>
    <w:basedOn w:val="Absatz-Standardschriftart"/>
    <w:link w:val="Textkrper-Zeileneinzug"/>
    <w:uiPriority w:val="99"/>
    <w:semiHidden/>
    <w:rsid w:val="00583A63"/>
    <w:rPr>
      <w:rFonts w:ascii="Times New Roman" w:hAnsi="Times New Roman"/>
      <w:sz w:val="28"/>
    </w:rPr>
  </w:style>
  <w:style w:type="paragraph" w:styleId="Textkrper-Erstzeileneinzug2">
    <w:name w:val="Body Text First Indent 2"/>
    <w:basedOn w:val="Textkrper-Zeileneinzug"/>
    <w:link w:val="Textkrper-Erstzeileneinzug2Zchn"/>
    <w:uiPriority w:val="99"/>
    <w:unhideWhenUsed/>
    <w:rsid w:val="00583A63"/>
    <w:pPr>
      <w:spacing w:line="276" w:lineRule="auto"/>
      <w:ind w:right="2098" w:firstLine="210"/>
      <w:jc w:val="both"/>
    </w:pPr>
    <w:rPr>
      <w:rFonts w:ascii="Calibri" w:eastAsia="Calibri" w:hAnsi="Calibri" w:cs="Times New Roman"/>
      <w:sz w:val="24"/>
    </w:rPr>
  </w:style>
  <w:style w:type="character" w:customStyle="1" w:styleId="Textkrper-Erstzeileneinzug2Zchn">
    <w:name w:val="Textkörper-Erstzeileneinzug 2 Zchn"/>
    <w:basedOn w:val="Textkrper-ZeileneinzugZchn"/>
    <w:link w:val="Textkrper-Erstzeileneinzug2"/>
    <w:uiPriority w:val="99"/>
    <w:rsid w:val="00583A63"/>
    <w:rPr>
      <w:rFonts w:ascii="Calibri" w:eastAsia="Calibri" w:hAnsi="Calibri" w:cs="Times New Roman"/>
      <w:sz w:val="24"/>
    </w:rPr>
  </w:style>
  <w:style w:type="paragraph" w:styleId="Textkrper">
    <w:name w:val="Body Text"/>
    <w:basedOn w:val="Standard"/>
    <w:link w:val="TextkrperZchn"/>
    <w:uiPriority w:val="99"/>
    <w:semiHidden/>
    <w:unhideWhenUsed/>
    <w:rsid w:val="00583A63"/>
    <w:pPr>
      <w:spacing w:after="120"/>
    </w:pPr>
  </w:style>
  <w:style w:type="character" w:customStyle="1" w:styleId="TextkrperZchn">
    <w:name w:val="Textkörper Zchn"/>
    <w:basedOn w:val="Absatz-Standardschriftart"/>
    <w:link w:val="Textkrper"/>
    <w:uiPriority w:val="99"/>
    <w:semiHidden/>
    <w:rsid w:val="00583A63"/>
    <w:rPr>
      <w:rFonts w:ascii="Times New Roman" w:hAnsi="Times New Roman"/>
      <w:sz w:val="28"/>
    </w:rPr>
  </w:style>
  <w:style w:type="paragraph" w:styleId="Textkrper-Erstzeileneinzug">
    <w:name w:val="Body Text First Indent"/>
    <w:basedOn w:val="Textkrper"/>
    <w:link w:val="Textkrper-ErstzeileneinzugZchn"/>
    <w:uiPriority w:val="99"/>
    <w:unhideWhenUsed/>
    <w:rsid w:val="00583A63"/>
    <w:pPr>
      <w:spacing w:line="276" w:lineRule="auto"/>
      <w:ind w:right="2098" w:firstLine="210"/>
    </w:pPr>
    <w:rPr>
      <w:rFonts w:ascii="Calibri" w:eastAsia="Calibri" w:hAnsi="Calibri" w:cs="Times New Roman"/>
      <w:sz w:val="22"/>
    </w:rPr>
  </w:style>
  <w:style w:type="character" w:customStyle="1" w:styleId="Textkrper-ErstzeileneinzugZchn">
    <w:name w:val="Textkörper-Erstzeileneinzug Zchn"/>
    <w:basedOn w:val="TextkrperZchn"/>
    <w:link w:val="Textkrper-Erstzeileneinzug"/>
    <w:uiPriority w:val="99"/>
    <w:rsid w:val="00583A63"/>
    <w:rPr>
      <w:rFonts w:ascii="Calibri" w:eastAsia="Calibri" w:hAnsi="Calibri" w:cs="Times New Roman"/>
      <w:sz w:val="28"/>
    </w:rPr>
  </w:style>
  <w:style w:type="paragraph" w:styleId="Liste3">
    <w:name w:val="List 3"/>
    <w:basedOn w:val="Standard"/>
    <w:uiPriority w:val="99"/>
    <w:unhideWhenUsed/>
    <w:rsid w:val="00583A63"/>
    <w:pPr>
      <w:spacing w:after="200" w:line="276" w:lineRule="auto"/>
      <w:ind w:left="849" w:right="2098" w:hanging="283"/>
      <w:contextualSpacing/>
    </w:pPr>
    <w:rPr>
      <w:rFonts w:ascii="Calibri" w:eastAsia="Calibri" w:hAnsi="Calibri" w:cs="Times New Roman"/>
      <w:sz w:val="24"/>
    </w:rPr>
  </w:style>
  <w:style w:type="paragraph" w:styleId="Aufzhlungszeichen2">
    <w:name w:val="List Bullet 2"/>
    <w:basedOn w:val="Standard"/>
    <w:uiPriority w:val="99"/>
    <w:unhideWhenUsed/>
    <w:rsid w:val="00583A63"/>
    <w:pPr>
      <w:numPr>
        <w:numId w:val="9"/>
      </w:numPr>
      <w:spacing w:after="200" w:line="276" w:lineRule="auto"/>
      <w:ind w:right="2098"/>
      <w:contextualSpacing/>
    </w:pPr>
    <w:rPr>
      <w:rFonts w:ascii="Calibri" w:eastAsia="Calibri" w:hAnsi="Calibri" w:cs="Times New Roman"/>
      <w:sz w:val="24"/>
    </w:rPr>
  </w:style>
  <w:style w:type="paragraph" w:styleId="Liste">
    <w:name w:val="List"/>
    <w:basedOn w:val="Standard"/>
    <w:uiPriority w:val="99"/>
    <w:semiHidden/>
    <w:unhideWhenUsed/>
    <w:rsid w:val="00583A63"/>
    <w:pPr>
      <w:spacing w:after="120"/>
      <w:ind w:left="283" w:right="2098" w:hanging="283"/>
      <w:contextualSpacing/>
      <w:jc w:val="both"/>
    </w:pPr>
    <w:rPr>
      <w:rFonts w:eastAsia="Calibri" w:cs="Times New Roman"/>
      <w:sz w:val="24"/>
    </w:rPr>
  </w:style>
  <w:style w:type="paragraph" w:styleId="Listenfortsetzung2">
    <w:name w:val="List Continue 2"/>
    <w:basedOn w:val="Standard"/>
    <w:uiPriority w:val="99"/>
    <w:semiHidden/>
    <w:unhideWhenUsed/>
    <w:rsid w:val="00583A63"/>
    <w:pPr>
      <w:spacing w:after="120"/>
      <w:ind w:left="566" w:right="2098"/>
      <w:contextualSpacing/>
      <w:jc w:val="both"/>
    </w:pPr>
    <w:rPr>
      <w:rFonts w:eastAsia="Calibri" w:cs="Times New Roman"/>
      <w:sz w:val="24"/>
    </w:rPr>
  </w:style>
  <w:style w:type="paragraph" w:styleId="Aufzhlungszeichen4">
    <w:name w:val="List Bullet 4"/>
    <w:basedOn w:val="Standard"/>
    <w:uiPriority w:val="99"/>
    <w:semiHidden/>
    <w:unhideWhenUsed/>
    <w:rsid w:val="00583A63"/>
    <w:pPr>
      <w:numPr>
        <w:numId w:val="10"/>
      </w:numPr>
      <w:spacing w:after="120"/>
      <w:ind w:right="2098"/>
      <w:contextualSpacing/>
      <w:jc w:val="both"/>
    </w:pPr>
    <w:rPr>
      <w:rFonts w:eastAsia="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2040</Words>
  <Characters>12853</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5</cp:revision>
  <cp:lastPrinted>2021-11-26T12:14:00Z</cp:lastPrinted>
  <dcterms:created xsi:type="dcterms:W3CDTF">2021-08-18T13:30:00Z</dcterms:created>
  <dcterms:modified xsi:type="dcterms:W3CDTF">2021-11-26T12:14:00Z</dcterms:modified>
</cp:coreProperties>
</file>