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99193DE" w:rsidR="00C64E57" w:rsidRDefault="00DA283C" w:rsidP="00C64E57">
      <w:pPr>
        <w:spacing w:after="0"/>
        <w:rPr>
          <w:sz w:val="20"/>
        </w:rPr>
      </w:pPr>
      <w:r>
        <w:rPr>
          <w:sz w:val="20"/>
        </w:rPr>
        <w:t xml:space="preserve">Materialblatt </w:t>
      </w:r>
      <w:r w:rsidR="00912E5E">
        <w:rPr>
          <w:sz w:val="20"/>
        </w:rPr>
        <w:t>435</w:t>
      </w:r>
    </w:p>
    <w:p w14:paraId="441B389F" w14:textId="2AC197C0" w:rsidR="00E33A8F" w:rsidRDefault="008D6374" w:rsidP="00E33A8F">
      <w:pPr>
        <w:spacing w:after="0" w:line="240" w:lineRule="auto"/>
        <w:rPr>
          <w:sz w:val="20"/>
        </w:rPr>
      </w:pPr>
      <w:r w:rsidRPr="008D6374">
        <w:rPr>
          <w:sz w:val="20"/>
        </w:rPr>
        <w:t>Stichworte:</w:t>
      </w:r>
    </w:p>
    <w:p w14:paraId="363FE4F0" w14:textId="77777777" w:rsidR="00D4000D" w:rsidRDefault="00D4000D" w:rsidP="00D4000D">
      <w:pPr>
        <w:spacing w:after="0" w:line="240" w:lineRule="auto"/>
        <w:ind w:left="284"/>
        <w:rPr>
          <w:sz w:val="20"/>
        </w:rPr>
      </w:pPr>
      <w:r>
        <w:rPr>
          <w:sz w:val="20"/>
        </w:rPr>
        <w:t>Evangelien</w:t>
      </w:r>
    </w:p>
    <w:p w14:paraId="4C3EA52D" w14:textId="77777777" w:rsidR="00D4000D" w:rsidRDefault="00D4000D" w:rsidP="00D4000D">
      <w:pPr>
        <w:spacing w:after="0" w:line="240" w:lineRule="auto"/>
        <w:ind w:left="284"/>
        <w:rPr>
          <w:sz w:val="20"/>
        </w:rPr>
      </w:pPr>
      <w:r>
        <w:rPr>
          <w:sz w:val="20"/>
        </w:rPr>
        <w:t>Jesus Christus</w:t>
      </w:r>
    </w:p>
    <w:p w14:paraId="1A538EF5" w14:textId="77777777" w:rsidR="00D4000D" w:rsidRDefault="00D4000D" w:rsidP="00D4000D">
      <w:pPr>
        <w:spacing w:after="240" w:line="240" w:lineRule="auto"/>
        <w:ind w:left="284"/>
        <w:rPr>
          <w:sz w:val="20"/>
        </w:rPr>
      </w:pPr>
      <w:r>
        <w:rPr>
          <w:sz w:val="20"/>
        </w:rPr>
        <w:t xml:space="preserve">Maria von </w:t>
      </w:r>
      <w:proofErr w:type="spellStart"/>
      <w:r>
        <w:rPr>
          <w:sz w:val="20"/>
        </w:rPr>
        <w:t>Magdala</w:t>
      </w:r>
      <w:proofErr w:type="spellEnd"/>
    </w:p>
    <w:p w14:paraId="271CFDF5" w14:textId="57CD6227" w:rsidR="00FA058B" w:rsidRDefault="00FA058B" w:rsidP="00FA058B">
      <w:pPr>
        <w:pStyle w:val="Untertitel"/>
        <w:rPr>
          <w:rFonts w:eastAsia="Calibri"/>
        </w:rPr>
      </w:pPr>
      <w:r>
        <w:rPr>
          <w:rFonts w:eastAsia="Calibri"/>
        </w:rPr>
        <w:t>Biblische Deutungen Jesu</w:t>
      </w:r>
    </w:p>
    <w:p w14:paraId="1E4776A0" w14:textId="77777777" w:rsidR="00FA058B" w:rsidRPr="00071438" w:rsidRDefault="00FA058B" w:rsidP="00FA058B">
      <w:pPr>
        <w:pStyle w:val="berschrift1"/>
        <w:ind w:left="431" w:hanging="431"/>
      </w:pPr>
      <w:bookmarkStart w:id="0" w:name="_Toc289620992"/>
      <w:bookmarkStart w:id="1" w:name="_Toc290007701"/>
      <w:bookmarkStart w:id="2" w:name="_Toc290185864"/>
      <w:bookmarkStart w:id="3" w:name="_Toc290188886"/>
      <w:bookmarkStart w:id="4" w:name="_Toc290189042"/>
      <w:bookmarkStart w:id="5" w:name="_Toc290213382"/>
      <w:bookmarkStart w:id="6" w:name="_Toc290226053"/>
      <w:bookmarkStart w:id="7" w:name="_Toc291538022"/>
      <w:bookmarkStart w:id="8" w:name="_Toc291538626"/>
      <w:bookmarkStart w:id="9" w:name="_Toc291567516"/>
      <w:bookmarkStart w:id="10" w:name="_Toc291590360"/>
      <w:bookmarkStart w:id="11" w:name="_Toc291670716"/>
      <w:bookmarkStart w:id="12" w:name="_Toc291670875"/>
      <w:bookmarkStart w:id="13" w:name="_Toc291671040"/>
      <w:bookmarkStart w:id="14" w:name="_Toc291671211"/>
      <w:bookmarkStart w:id="15" w:name="_Toc292432129"/>
      <w:bookmarkStart w:id="16" w:name="_Toc292773485"/>
      <w:bookmarkStart w:id="17" w:name="_Toc292773648"/>
      <w:bookmarkStart w:id="18" w:name="_Toc292773832"/>
      <w:bookmarkStart w:id="19" w:name="_Toc293232453"/>
      <w:bookmarkStart w:id="20" w:name="_Toc293236578"/>
      <w:r w:rsidRPr="00071438">
        <w:t>Das öffentliche Auftreten Jesu</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69E8AB4" w14:textId="77777777" w:rsidR="00FA058B" w:rsidRPr="00071438" w:rsidRDefault="00FA058B" w:rsidP="00FA058B">
      <w:pPr>
        <w:pStyle w:val="margrechts"/>
        <w:framePr w:wrap="around"/>
      </w:pPr>
      <w:r w:rsidRPr="00071438">
        <w:t>Dauer des öffentlichen Lebens Jesu: 1-3 Jahre.</w:t>
      </w:r>
    </w:p>
    <w:p w14:paraId="7B3BE62A" w14:textId="7D5ED55F" w:rsidR="00FA058B" w:rsidRPr="00244F46" w:rsidRDefault="00FA058B" w:rsidP="00FA058B">
      <w:pPr>
        <w:pStyle w:val="Liste2"/>
        <w:spacing w:line="360" w:lineRule="auto"/>
        <w:ind w:left="0" w:right="2041" w:firstLine="0"/>
        <w:contextualSpacing w:val="0"/>
        <w:rPr>
          <w:rFonts w:ascii="Times New Roman" w:hAnsi="Times New Roman"/>
          <w:sz w:val="24"/>
          <w:szCs w:val="24"/>
        </w:rPr>
      </w:pPr>
      <w:r w:rsidRPr="00244F46">
        <w:rPr>
          <w:rFonts w:ascii="Times New Roman" w:hAnsi="Times New Roman"/>
          <w:sz w:val="24"/>
          <w:szCs w:val="24"/>
        </w:rPr>
        <w:t xml:space="preserve">Das öffentliche Leben Jesu dauerte nach den Angaben der drei synoptischen Evangelien (Matthäus, Markus, </w:t>
      </w:r>
      <w:r>
        <w:rPr>
          <w:rFonts w:ascii="Times New Roman" w:hAnsi="Times New Roman"/>
          <w:sz w:val="24"/>
          <w:szCs w:val="24"/>
        </w:rPr>
        <w:t>Lukas</w:t>
      </w:r>
      <w:r w:rsidRPr="00244F46">
        <w:rPr>
          <w:rFonts w:ascii="Times New Roman" w:hAnsi="Times New Roman"/>
          <w:sz w:val="24"/>
          <w:szCs w:val="24"/>
        </w:rPr>
        <w:t>) ein Jahr, das Johannesevangelium scheint hingegen von einer Phase von 2-3 Jahren auszugehen.</w:t>
      </w:r>
    </w:p>
    <w:p w14:paraId="43F9E41A" w14:textId="77777777" w:rsidR="00FA058B" w:rsidRPr="00244F46" w:rsidRDefault="00FA058B" w:rsidP="00FA058B">
      <w:pPr>
        <w:pStyle w:val="margrechts"/>
        <w:framePr w:wrap="around"/>
        <w:rPr>
          <w:rFonts w:cs="Times New Roman"/>
        </w:rPr>
      </w:pPr>
      <w:r w:rsidRPr="00244F46">
        <w:rPr>
          <w:rFonts w:cs="Times New Roman"/>
        </w:rPr>
        <w:t>Bei Matthäus und Lukas: 40-tägige Wüstenzeit Jesu vor Beginn seines öffentlichen Auftretens.</w:t>
      </w:r>
    </w:p>
    <w:p w14:paraId="64B0833F" w14:textId="3A2C9AF1"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Das Matthäusevangelium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4,1-11) und das Lukasevangelium (</w:t>
      </w:r>
      <w:proofErr w:type="spellStart"/>
      <w:r w:rsidRPr="00244F46">
        <w:rPr>
          <w:rFonts w:ascii="Times New Roman" w:hAnsi="Times New Roman"/>
          <w:sz w:val="24"/>
          <w:szCs w:val="24"/>
        </w:rPr>
        <w:t>Lk</w:t>
      </w:r>
      <w:proofErr w:type="spellEnd"/>
      <w:r w:rsidRPr="00244F46">
        <w:rPr>
          <w:rFonts w:ascii="Times New Roman" w:hAnsi="Times New Roman"/>
          <w:sz w:val="24"/>
          <w:szCs w:val="24"/>
        </w:rPr>
        <w:t xml:space="preserve"> 4,1-12) installieren vor ihren jeweiligen Erzählungen zum öffentlichen Wirken Jesu eine Versuchsgeschichte Jesu: Jesus habe in der Wüste 40 Tage und 40 Nächte gefastet; als er großen Hunger empfand, sei der Teufel an ihn herangetreten und habe ihn dreifach versucht: Jesu solle aus Steinen Brot machen, Jesus solle sich von der Zinne des Tempels in Jerusalem herabzustürzen, Jesus solle ihn, den Teufel, anbeten und würde hierfür alle Schätze der Welt erhalten. Jesus </w:t>
      </w:r>
      <w:r>
        <w:rPr>
          <w:rFonts w:ascii="Times New Roman" w:hAnsi="Times New Roman"/>
          <w:sz w:val="24"/>
          <w:szCs w:val="24"/>
        </w:rPr>
        <w:t>habe</w:t>
      </w:r>
      <w:r w:rsidRPr="00244F46">
        <w:rPr>
          <w:rFonts w:ascii="Times New Roman" w:hAnsi="Times New Roman"/>
          <w:sz w:val="24"/>
          <w:szCs w:val="24"/>
        </w:rPr>
        <w:t xml:space="preserve"> diesen Versuchungen</w:t>
      </w:r>
      <w:r>
        <w:rPr>
          <w:rFonts w:ascii="Times New Roman" w:hAnsi="Times New Roman"/>
          <w:sz w:val="24"/>
          <w:szCs w:val="24"/>
        </w:rPr>
        <w:t xml:space="preserve"> durch einen Rückgriff</w:t>
      </w:r>
      <w:r w:rsidRPr="00244F46">
        <w:rPr>
          <w:rFonts w:ascii="Times New Roman" w:hAnsi="Times New Roman"/>
          <w:sz w:val="24"/>
          <w:szCs w:val="24"/>
        </w:rPr>
        <w:t xml:space="preserve"> auf die Thora </w:t>
      </w:r>
      <w:r>
        <w:rPr>
          <w:rFonts w:ascii="Times New Roman" w:hAnsi="Times New Roman"/>
          <w:sz w:val="24"/>
          <w:szCs w:val="24"/>
        </w:rPr>
        <w:t>entgegne</w:t>
      </w:r>
      <w:r w:rsidRPr="00244F46">
        <w:rPr>
          <w:rFonts w:ascii="Times New Roman" w:hAnsi="Times New Roman"/>
          <w:sz w:val="24"/>
          <w:szCs w:val="24"/>
        </w:rPr>
        <w:t xml:space="preserve">t: Nicht das Brot allein, sondern das Wort Gottes sei entscheidend; nicht dramatische Spektakel, sondern das Vertrauen auf Gott sind für das Gelingen menschlichen Lebens entscheidend; nicht lohnt es sich für den Menschen, Macht, Sicherheit und Geld anzubeten, sondern allein Gott kann angebetet werden, </w:t>
      </w:r>
      <w:r>
        <w:rPr>
          <w:rFonts w:ascii="Times New Roman" w:hAnsi="Times New Roman"/>
          <w:sz w:val="24"/>
          <w:szCs w:val="24"/>
        </w:rPr>
        <w:t xml:space="preserve">wenn sich menschliches Leben </w:t>
      </w:r>
      <w:r w:rsidRPr="00244F46">
        <w:rPr>
          <w:rFonts w:ascii="Times New Roman" w:hAnsi="Times New Roman"/>
          <w:sz w:val="24"/>
          <w:szCs w:val="24"/>
        </w:rPr>
        <w:t xml:space="preserve">nicht </w:t>
      </w:r>
      <w:proofErr w:type="spellStart"/>
      <w:r w:rsidRPr="00244F46">
        <w:rPr>
          <w:rFonts w:ascii="Times New Roman" w:hAnsi="Times New Roman"/>
          <w:sz w:val="24"/>
          <w:szCs w:val="24"/>
        </w:rPr>
        <w:t>verknechten</w:t>
      </w:r>
      <w:proofErr w:type="spellEnd"/>
      <w:r>
        <w:rPr>
          <w:rFonts w:ascii="Times New Roman" w:hAnsi="Times New Roman"/>
          <w:sz w:val="24"/>
          <w:szCs w:val="24"/>
        </w:rPr>
        <w:t xml:space="preserve"> will.</w:t>
      </w:r>
    </w:p>
    <w:p w14:paraId="62A804DE" w14:textId="77777777" w:rsidR="00FA058B" w:rsidRPr="00244F46" w:rsidRDefault="00FA058B" w:rsidP="00FA058B">
      <w:pPr>
        <w:pStyle w:val="margrechts"/>
        <w:framePr w:wrap="around"/>
        <w:rPr>
          <w:rFonts w:cs="Times New Roman"/>
        </w:rPr>
      </w:pPr>
      <w:r w:rsidRPr="00244F46">
        <w:rPr>
          <w:rFonts w:cs="Times New Roman"/>
        </w:rPr>
        <w:t>Matthäus- und Lukasevangelium: Jesus bezieht die J</w:t>
      </w:r>
      <w:r>
        <w:rPr>
          <w:rFonts w:cs="Times New Roman"/>
        </w:rPr>
        <w:t xml:space="preserve">esaja-Verheißung </w:t>
      </w:r>
      <w:r w:rsidRPr="00244F46">
        <w:rPr>
          <w:rFonts w:cs="Times New Roman"/>
        </w:rPr>
        <w:t>auf sich und wird damit bei vielen Juden zum Ärgernis.</w:t>
      </w:r>
    </w:p>
    <w:p w14:paraId="62CF9196"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 xml:space="preserve">Als Jesus einmal zu Beginn seiner öffentlichen Tätigkeit in seine Heimatstadt Nazareth gekommen sei, habe er in der dortigen Synagoge einen Text aus der </w:t>
      </w:r>
      <w:proofErr w:type="spellStart"/>
      <w:r w:rsidRPr="00244F46">
        <w:rPr>
          <w:rFonts w:ascii="Times New Roman" w:hAnsi="Times New Roman"/>
          <w:sz w:val="24"/>
          <w:szCs w:val="24"/>
        </w:rPr>
        <w:t>Tenach</w:t>
      </w:r>
      <w:proofErr w:type="spellEnd"/>
      <w:r w:rsidRPr="00244F46">
        <w:rPr>
          <w:rFonts w:ascii="Times New Roman" w:hAnsi="Times New Roman"/>
          <w:sz w:val="24"/>
          <w:szCs w:val="24"/>
        </w:rPr>
        <w:t xml:space="preserve"> </w:t>
      </w:r>
      <w:r>
        <w:rPr>
          <w:rFonts w:ascii="Times New Roman" w:hAnsi="Times New Roman"/>
          <w:sz w:val="24"/>
          <w:szCs w:val="24"/>
        </w:rPr>
        <w:t xml:space="preserve">– der Bibel der Juden – </w:t>
      </w:r>
      <w:r w:rsidRPr="00244F46">
        <w:rPr>
          <w:rFonts w:ascii="Times New Roman" w:hAnsi="Times New Roman"/>
          <w:sz w:val="24"/>
          <w:szCs w:val="24"/>
        </w:rPr>
        <w:t>vorgelesen, und zwar aus dem Buch des Propheten Jesaja (</w:t>
      </w:r>
      <w:proofErr w:type="spellStart"/>
      <w:r w:rsidRPr="00244F46">
        <w:rPr>
          <w:rFonts w:ascii="Times New Roman" w:hAnsi="Times New Roman"/>
          <w:sz w:val="24"/>
          <w:szCs w:val="24"/>
        </w:rPr>
        <w:t>Jes</w:t>
      </w:r>
      <w:proofErr w:type="spellEnd"/>
      <w:r w:rsidRPr="00244F46">
        <w:rPr>
          <w:rFonts w:ascii="Times New Roman" w:hAnsi="Times New Roman"/>
          <w:sz w:val="24"/>
          <w:szCs w:val="24"/>
        </w:rPr>
        <w:t xml:space="preserve"> 61,1; 58,6). Er habe die dort ergehende Verheißung auf sich bezogen. Die Zuhörer hätten zwar über Jesus gestaunt, darin aber auch Anstoß an ihm genommen. Für Jesus sei hier klar geworden: Nirgendwo ist ein Prophet stärker missachtet als in </w:t>
      </w:r>
      <w:r w:rsidRPr="00244F46">
        <w:rPr>
          <w:rFonts w:ascii="Times New Roman" w:hAnsi="Times New Roman"/>
          <w:sz w:val="24"/>
          <w:szCs w:val="24"/>
        </w:rPr>
        <w:lastRenderedPageBreak/>
        <w:t xml:space="preserve">seiner Heimatstadt, von den Menschen also, die ihn kennen (vgl. </w:t>
      </w:r>
      <w:proofErr w:type="spellStart"/>
      <w:r w:rsidRPr="00244F46">
        <w:rPr>
          <w:rFonts w:ascii="Times New Roman" w:hAnsi="Times New Roman"/>
          <w:sz w:val="24"/>
          <w:szCs w:val="24"/>
        </w:rPr>
        <w:t>Lk</w:t>
      </w:r>
      <w:proofErr w:type="spellEnd"/>
      <w:r w:rsidRPr="00244F46">
        <w:rPr>
          <w:rFonts w:ascii="Times New Roman" w:hAnsi="Times New Roman"/>
          <w:sz w:val="24"/>
          <w:szCs w:val="24"/>
        </w:rPr>
        <w:t xml:space="preserve"> 6,1-4;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13,54-57).</w:t>
      </w:r>
    </w:p>
    <w:p w14:paraId="501118A2" w14:textId="77777777" w:rsidR="00FA058B" w:rsidRPr="00244F46" w:rsidRDefault="00FA058B" w:rsidP="00FA058B">
      <w:pPr>
        <w:pStyle w:val="margrechts"/>
        <w:framePr w:wrap="around"/>
        <w:rPr>
          <w:rFonts w:cs="Times New Roman"/>
        </w:rPr>
      </w:pPr>
      <w:r w:rsidRPr="00244F46">
        <w:rPr>
          <w:rFonts w:cs="Times New Roman"/>
        </w:rPr>
        <w:t xml:space="preserve">Jesus hat lt. </w:t>
      </w:r>
      <w:proofErr w:type="gramStart"/>
      <w:r w:rsidRPr="00244F46">
        <w:rPr>
          <w:rFonts w:cs="Times New Roman"/>
        </w:rPr>
        <w:t>Evangelien  zum</w:t>
      </w:r>
      <w:proofErr w:type="gramEnd"/>
      <w:r w:rsidRPr="00244F46">
        <w:rPr>
          <w:rFonts w:cs="Times New Roman"/>
        </w:rPr>
        <w:t xml:space="preserve"> Verzicht auf Eigentum aufgefordert, um die neue Ordnung des Reiches Gottes repräsentieren zu können: Ein Leben ohne Macht, Gewalt, Reichtum, soziale Unterschiede.</w:t>
      </w:r>
    </w:p>
    <w:p w14:paraId="3AEAE355" w14:textId="77777777" w:rsidR="00FA058B" w:rsidRPr="00244F46" w:rsidRDefault="00FA058B" w:rsidP="00FA058B">
      <w:pPr>
        <w:pStyle w:val="margrechts"/>
        <w:framePr w:wrap="around"/>
        <w:rPr>
          <w:rFonts w:cs="Times New Roman"/>
        </w:rPr>
      </w:pPr>
    </w:p>
    <w:p w14:paraId="601FFD9B" w14:textId="77777777" w:rsidR="00FA058B" w:rsidRPr="00244F46" w:rsidRDefault="00FA058B" w:rsidP="00FA058B">
      <w:pPr>
        <w:pStyle w:val="margrechts"/>
        <w:framePr w:wrap="around"/>
        <w:rPr>
          <w:rFonts w:cs="Times New Roman"/>
        </w:rPr>
      </w:pPr>
      <w:r w:rsidRPr="00244F46">
        <w:rPr>
          <w:rFonts w:cs="Times New Roman"/>
        </w:rPr>
        <w:t>Jesus: Kein Asket, galt vielen Zeitgenossen vielmehr als „Fresser und Säufer“.</w:t>
      </w:r>
    </w:p>
    <w:p w14:paraId="46511952" w14:textId="7D3B54FF" w:rsidR="00FA058B"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 xml:space="preserve">Jesus habe sich in seinem Handeln und Reden an alle Menschen gewandt, denen er begegnet sei, habe aber auch eine kleinere Schar von Freunden um sich gesammelt, zu denen er ein besonders enges und vertrautes Verhältnis gepflegt habe. Die Evangelien erzählen mehrfach davon, dass und wie Jesus Menschen aufgefordert habe, mit ihm zu ziehen, sich also seinem Freundeskreis anzuschließen (Mk 2,14; </w:t>
      </w:r>
      <w:proofErr w:type="spellStart"/>
      <w:r w:rsidRPr="00244F46">
        <w:rPr>
          <w:rFonts w:ascii="Times New Roman" w:hAnsi="Times New Roman"/>
          <w:sz w:val="24"/>
          <w:szCs w:val="24"/>
        </w:rPr>
        <w:t>Joh</w:t>
      </w:r>
      <w:proofErr w:type="spellEnd"/>
      <w:r w:rsidRPr="00244F46">
        <w:rPr>
          <w:rFonts w:ascii="Times New Roman" w:hAnsi="Times New Roman"/>
          <w:sz w:val="24"/>
          <w:szCs w:val="24"/>
        </w:rPr>
        <w:t xml:space="preserve"> 1.45-50): Wer ihm folgen wolle, solle Vater und Mutter verlassen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10,37), sein tägliches Kreuz auf sich nehmen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10,38) und auf all</w:t>
      </w:r>
      <w:r>
        <w:rPr>
          <w:rFonts w:ascii="Times New Roman" w:hAnsi="Times New Roman"/>
          <w:sz w:val="24"/>
          <w:szCs w:val="24"/>
        </w:rPr>
        <w:t xml:space="preserve">en Besitz verzichten (Mk 10,21). </w:t>
      </w:r>
      <w:r w:rsidRPr="00244F46">
        <w:rPr>
          <w:rFonts w:ascii="Times New Roman" w:hAnsi="Times New Roman"/>
          <w:sz w:val="24"/>
          <w:szCs w:val="24"/>
        </w:rPr>
        <w:t xml:space="preserve">Jesus </w:t>
      </w:r>
      <w:r>
        <w:rPr>
          <w:rFonts w:ascii="Times New Roman" w:hAnsi="Times New Roman"/>
          <w:sz w:val="24"/>
          <w:szCs w:val="24"/>
        </w:rPr>
        <w:t>selbst habe</w:t>
      </w:r>
      <w:r w:rsidRPr="00244F46">
        <w:rPr>
          <w:rFonts w:ascii="Times New Roman" w:hAnsi="Times New Roman"/>
          <w:sz w:val="24"/>
          <w:szCs w:val="24"/>
        </w:rPr>
        <w:t xml:space="preserve"> auch in freiwilliger Armut gelebt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8,20)</w:t>
      </w:r>
      <w:r>
        <w:rPr>
          <w:rFonts w:ascii="Times New Roman" w:hAnsi="Times New Roman"/>
          <w:sz w:val="24"/>
          <w:szCs w:val="24"/>
        </w:rPr>
        <w:t>, denn</w:t>
      </w:r>
      <w:r w:rsidRPr="00244F46">
        <w:rPr>
          <w:rFonts w:ascii="Times New Roman" w:hAnsi="Times New Roman"/>
          <w:sz w:val="24"/>
          <w:szCs w:val="24"/>
        </w:rPr>
        <w:t xml:space="preserve"> Besitzlosigkeit sei für Jesus der Weg gewesen, frei </w:t>
      </w:r>
      <w:r>
        <w:rPr>
          <w:rFonts w:ascii="Times New Roman" w:hAnsi="Times New Roman"/>
          <w:sz w:val="24"/>
          <w:szCs w:val="24"/>
        </w:rPr>
        <w:t xml:space="preserve">zu sein dafür, sich </w:t>
      </w:r>
      <w:r w:rsidRPr="00244F46">
        <w:rPr>
          <w:rFonts w:ascii="Times New Roman" w:hAnsi="Times New Roman"/>
          <w:sz w:val="24"/>
          <w:szCs w:val="24"/>
        </w:rPr>
        <w:t xml:space="preserve">ausschließlich in </w:t>
      </w:r>
      <w:r>
        <w:rPr>
          <w:rFonts w:ascii="Times New Roman" w:hAnsi="Times New Roman"/>
          <w:sz w:val="24"/>
          <w:szCs w:val="24"/>
        </w:rPr>
        <w:t xml:space="preserve">Gottes </w:t>
      </w:r>
      <w:r w:rsidRPr="00244F46">
        <w:rPr>
          <w:rFonts w:ascii="Times New Roman" w:hAnsi="Times New Roman"/>
          <w:sz w:val="24"/>
          <w:szCs w:val="24"/>
        </w:rPr>
        <w:t>Geborgenheit zu beheimaten.</w:t>
      </w:r>
    </w:p>
    <w:p w14:paraId="30453BDA"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Jene Jünger, die von Jesus ausgesandt w</w:t>
      </w:r>
      <w:r>
        <w:rPr>
          <w:rFonts w:ascii="Times New Roman" w:hAnsi="Times New Roman"/>
          <w:sz w:val="24"/>
          <w:szCs w:val="24"/>
        </w:rPr>
        <w:t>urden</w:t>
      </w:r>
      <w:r w:rsidRPr="00244F46">
        <w:rPr>
          <w:rFonts w:ascii="Times New Roman" w:hAnsi="Times New Roman"/>
          <w:sz w:val="24"/>
          <w:szCs w:val="24"/>
        </w:rPr>
        <w:t xml:space="preserve">, um </w:t>
      </w:r>
      <w:r>
        <w:rPr>
          <w:rFonts w:ascii="Times New Roman" w:hAnsi="Times New Roman"/>
          <w:sz w:val="24"/>
          <w:szCs w:val="24"/>
        </w:rPr>
        <w:t>Jesu</w:t>
      </w:r>
      <w:r w:rsidRPr="00244F46">
        <w:rPr>
          <w:rFonts w:ascii="Times New Roman" w:hAnsi="Times New Roman"/>
          <w:sz w:val="24"/>
          <w:szCs w:val="24"/>
        </w:rPr>
        <w:t xml:space="preserve"> Botschaft zu verkünden, mussten mittellos gehen, also, so die Sprache der </w:t>
      </w:r>
      <w:r>
        <w:rPr>
          <w:rFonts w:ascii="Times New Roman" w:hAnsi="Times New Roman"/>
          <w:sz w:val="24"/>
          <w:szCs w:val="24"/>
        </w:rPr>
        <w:t>Bibel, auf Ihren Stab, auf Brot und</w:t>
      </w:r>
      <w:r w:rsidRPr="00244F46">
        <w:rPr>
          <w:rFonts w:ascii="Times New Roman" w:hAnsi="Times New Roman"/>
          <w:sz w:val="24"/>
          <w:szCs w:val="24"/>
        </w:rPr>
        <w:t xml:space="preserve"> Geld usw. verzichten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10,5-15). Denn nur wer anspruchslos lebe, könne die neue Ordnung des Reiches Gottes repräsentieren, nämlich ein Leben ohne Macht, Gewalt, Reichtum und soziale Unterschiede. Dabei sei Jesus kein Verfechter einer prinzipiellen Askese gewesen, vielmehr habe er, wenn er eingeladen worden sei, auch feiern können</w:t>
      </w:r>
      <w:r>
        <w:rPr>
          <w:rFonts w:ascii="Times New Roman" w:hAnsi="Times New Roman"/>
          <w:sz w:val="24"/>
          <w:szCs w:val="24"/>
        </w:rPr>
        <w:t xml:space="preserve"> – und das in einer Art und Weise, die viele Mitmenschen dazu veranlasste, ihn </w:t>
      </w:r>
      <w:r w:rsidRPr="00244F46">
        <w:rPr>
          <w:rFonts w:ascii="Times New Roman" w:hAnsi="Times New Roman"/>
          <w:sz w:val="24"/>
          <w:szCs w:val="24"/>
        </w:rPr>
        <w:t>als „Fresser und Säufer“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11,19) </w:t>
      </w:r>
      <w:r>
        <w:rPr>
          <w:rFonts w:ascii="Times New Roman" w:hAnsi="Times New Roman"/>
          <w:sz w:val="24"/>
          <w:szCs w:val="24"/>
        </w:rPr>
        <w:t>zu bezeichnen</w:t>
      </w:r>
      <w:r w:rsidRPr="00244F46">
        <w:rPr>
          <w:rFonts w:ascii="Times New Roman" w:hAnsi="Times New Roman"/>
          <w:sz w:val="24"/>
          <w:szCs w:val="24"/>
        </w:rPr>
        <w:t>.</w:t>
      </w:r>
    </w:p>
    <w:p w14:paraId="6B15E499" w14:textId="77777777" w:rsidR="00FA058B" w:rsidRPr="00244F46" w:rsidRDefault="00FA058B" w:rsidP="00FA058B">
      <w:pPr>
        <w:pStyle w:val="margrechts"/>
        <w:framePr w:wrap="around"/>
        <w:rPr>
          <w:rFonts w:cs="Times New Roman"/>
        </w:rPr>
      </w:pPr>
      <w:r w:rsidRPr="00244F46">
        <w:rPr>
          <w:rFonts w:cs="Times New Roman"/>
        </w:rPr>
        <w:t xml:space="preserve">Innerster Kreis der Jesus-Gemeinschaft: ‚Die Zwölf‘, oft auch, historisch unzutreffend, als ‚Zwölf Apostel‘ bezeichnet. </w:t>
      </w:r>
    </w:p>
    <w:p w14:paraId="41EFA995" w14:textId="77777777" w:rsidR="00FA058B" w:rsidRPr="00244F46" w:rsidRDefault="00FA058B" w:rsidP="00FA058B">
      <w:pPr>
        <w:pStyle w:val="margrechts"/>
        <w:framePr w:wrap="around"/>
        <w:rPr>
          <w:rFonts w:cs="Times New Roman"/>
        </w:rPr>
      </w:pPr>
    </w:p>
    <w:p w14:paraId="22499777" w14:textId="77777777" w:rsidR="00FA058B" w:rsidRPr="00244F46" w:rsidRDefault="00FA058B" w:rsidP="00FA058B">
      <w:pPr>
        <w:pStyle w:val="margrechts"/>
        <w:framePr w:wrap="around"/>
        <w:rPr>
          <w:rFonts w:cs="Times New Roman"/>
        </w:rPr>
      </w:pPr>
      <w:r w:rsidRPr="00244F46">
        <w:rPr>
          <w:rFonts w:cs="Times New Roman"/>
        </w:rPr>
        <w:t>Die biblische Zwölfzahl der Apostel verweist zeichenhaft auf die Zwölfzahl der Stämme Israels.</w:t>
      </w:r>
    </w:p>
    <w:p w14:paraId="7C447E01" w14:textId="77777777" w:rsidR="00FA058B" w:rsidRPr="00244F46" w:rsidRDefault="00FA058B" w:rsidP="00FA058B">
      <w:pPr>
        <w:pStyle w:val="margrechts"/>
        <w:framePr w:wrap="around"/>
        <w:rPr>
          <w:rFonts w:cs="Times New Roman"/>
        </w:rPr>
      </w:pPr>
    </w:p>
    <w:p w14:paraId="6AA2DB08" w14:textId="77777777" w:rsidR="00FA058B" w:rsidRPr="00244F46" w:rsidRDefault="00FA058B" w:rsidP="00FA058B">
      <w:pPr>
        <w:pStyle w:val="margrechts"/>
        <w:framePr w:wrap="around"/>
        <w:rPr>
          <w:rFonts w:cs="Times New Roman"/>
        </w:rPr>
      </w:pPr>
      <w:r w:rsidRPr="00244F46">
        <w:rPr>
          <w:rFonts w:cs="Times New Roman"/>
        </w:rPr>
        <w:t>Auch Frauen zählten zu Jesu Jüngern.</w:t>
      </w:r>
    </w:p>
    <w:p w14:paraId="04B9A6B0" w14:textId="6838AAE1"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Der innerste Kreis seiner Gemeinschaft bildeten</w:t>
      </w:r>
      <w:r>
        <w:rPr>
          <w:rFonts w:ascii="Times New Roman" w:hAnsi="Times New Roman"/>
          <w:sz w:val="24"/>
          <w:szCs w:val="24"/>
        </w:rPr>
        <w:t>, so die biblische</w:t>
      </w:r>
      <w:r w:rsidRPr="00244F46">
        <w:rPr>
          <w:rFonts w:ascii="Times New Roman" w:hAnsi="Times New Roman"/>
          <w:sz w:val="24"/>
          <w:szCs w:val="24"/>
        </w:rPr>
        <w:t xml:space="preserve"> Darstellung</w:t>
      </w:r>
      <w:r>
        <w:rPr>
          <w:rFonts w:ascii="Times New Roman" w:hAnsi="Times New Roman"/>
          <w:sz w:val="24"/>
          <w:szCs w:val="24"/>
        </w:rPr>
        <w:t xml:space="preserve">, </w:t>
      </w:r>
      <w:r w:rsidRPr="00244F46">
        <w:rPr>
          <w:rFonts w:ascii="Times New Roman" w:hAnsi="Times New Roman"/>
          <w:sz w:val="24"/>
          <w:szCs w:val="24"/>
        </w:rPr>
        <w:t xml:space="preserve">‚Die Zwölf‘, die </w:t>
      </w:r>
      <w:r>
        <w:rPr>
          <w:rFonts w:ascii="Times New Roman" w:hAnsi="Times New Roman"/>
          <w:sz w:val="24"/>
          <w:szCs w:val="24"/>
        </w:rPr>
        <w:t xml:space="preserve">heute auch gerne als </w:t>
      </w:r>
      <w:r w:rsidRPr="00244F46">
        <w:rPr>
          <w:rFonts w:ascii="Times New Roman" w:hAnsi="Times New Roman"/>
          <w:sz w:val="24"/>
          <w:szCs w:val="24"/>
        </w:rPr>
        <w:t xml:space="preserve">‚Apostel‘ genannt werden. Dieses ist historisch nicht richtig, denn Apostel (‚Gesandte‘) gab es deutlich mehr als zwölf. Die biblische Zwölfzahl der Apostel ist </w:t>
      </w:r>
      <w:r>
        <w:rPr>
          <w:rFonts w:ascii="Times New Roman" w:hAnsi="Times New Roman"/>
          <w:sz w:val="24"/>
          <w:szCs w:val="24"/>
        </w:rPr>
        <w:t xml:space="preserve">von der Bibel </w:t>
      </w:r>
      <w:r w:rsidRPr="00244F46">
        <w:rPr>
          <w:rFonts w:ascii="Times New Roman" w:hAnsi="Times New Roman"/>
          <w:sz w:val="24"/>
          <w:szCs w:val="24"/>
        </w:rPr>
        <w:t xml:space="preserve">zeichenhaft angeführt, nämlich als Verweis auf die ehemals zwölf Stämme Israels: An alle Bewohner Israels, an alle Juden also ergehen die Botschaft Jesu vom Reich Gottes und </w:t>
      </w:r>
      <w:r>
        <w:rPr>
          <w:rFonts w:ascii="Times New Roman" w:hAnsi="Times New Roman"/>
          <w:sz w:val="24"/>
          <w:szCs w:val="24"/>
        </w:rPr>
        <w:t>seine Einladung, sich Jesu</w:t>
      </w:r>
      <w:r w:rsidRPr="00244F46">
        <w:rPr>
          <w:rFonts w:ascii="Times New Roman" w:hAnsi="Times New Roman"/>
          <w:sz w:val="24"/>
          <w:szCs w:val="24"/>
        </w:rPr>
        <w:t xml:space="preserve"> </w:t>
      </w:r>
      <w:proofErr w:type="spellStart"/>
      <w:r w:rsidRPr="00244F46">
        <w:rPr>
          <w:rFonts w:ascii="Times New Roman" w:hAnsi="Times New Roman"/>
          <w:sz w:val="24"/>
          <w:szCs w:val="24"/>
        </w:rPr>
        <w:t>Jüngerkreis</w:t>
      </w:r>
      <w:proofErr w:type="spellEnd"/>
      <w:r w:rsidRPr="00244F46">
        <w:rPr>
          <w:rFonts w:ascii="Times New Roman" w:hAnsi="Times New Roman"/>
          <w:sz w:val="24"/>
          <w:szCs w:val="24"/>
        </w:rPr>
        <w:t xml:space="preserve"> anzuschließen. Anders, als </w:t>
      </w:r>
      <w:r>
        <w:rPr>
          <w:rFonts w:ascii="Times New Roman" w:hAnsi="Times New Roman"/>
          <w:sz w:val="24"/>
          <w:szCs w:val="24"/>
        </w:rPr>
        <w:t xml:space="preserve">es </w:t>
      </w:r>
      <w:r w:rsidRPr="00244F46">
        <w:rPr>
          <w:rFonts w:ascii="Times New Roman" w:hAnsi="Times New Roman"/>
          <w:sz w:val="24"/>
          <w:szCs w:val="24"/>
        </w:rPr>
        <w:t xml:space="preserve">bei den ‚normalen‘ Rabbinen zurzeit Jesu möglich ist, werden auch Frauen zu Jesu Jüngern, etwa Maria von </w:t>
      </w:r>
      <w:proofErr w:type="spellStart"/>
      <w:r w:rsidRPr="00244F46">
        <w:rPr>
          <w:rFonts w:ascii="Times New Roman" w:hAnsi="Times New Roman"/>
          <w:sz w:val="24"/>
          <w:szCs w:val="24"/>
        </w:rPr>
        <w:t>Magdala</w:t>
      </w:r>
      <w:proofErr w:type="spellEnd"/>
      <w:r w:rsidRPr="00244F46">
        <w:rPr>
          <w:rFonts w:ascii="Times New Roman" w:hAnsi="Times New Roman"/>
          <w:sz w:val="24"/>
          <w:szCs w:val="24"/>
        </w:rPr>
        <w:t>, Johanna und Susanne (</w:t>
      </w:r>
      <w:proofErr w:type="spellStart"/>
      <w:r w:rsidRPr="00244F46">
        <w:rPr>
          <w:rFonts w:ascii="Times New Roman" w:hAnsi="Times New Roman"/>
          <w:sz w:val="24"/>
          <w:szCs w:val="24"/>
        </w:rPr>
        <w:t>Lk</w:t>
      </w:r>
      <w:proofErr w:type="spellEnd"/>
      <w:r w:rsidRPr="00244F46">
        <w:rPr>
          <w:rFonts w:ascii="Times New Roman" w:hAnsi="Times New Roman"/>
          <w:sz w:val="24"/>
          <w:szCs w:val="24"/>
        </w:rPr>
        <w:t xml:space="preserve"> 8,2) bzw. überhaupt ‚viele Frauen‘ (Mk 15,40-41). Die biblischen Texte bekunden zudem, </w:t>
      </w:r>
      <w:r w:rsidRPr="00244F46">
        <w:rPr>
          <w:rFonts w:ascii="Times New Roman" w:hAnsi="Times New Roman"/>
          <w:sz w:val="24"/>
          <w:szCs w:val="24"/>
        </w:rPr>
        <w:lastRenderedPageBreak/>
        <w:t>dass Frauen die ersten Zeugen der Auferweckung Jesu waren (Mk 16,1-8).</w:t>
      </w:r>
    </w:p>
    <w:p w14:paraId="613C6D2D" w14:textId="77777777" w:rsidR="00FA058B" w:rsidRPr="00244F46" w:rsidRDefault="00FA058B" w:rsidP="00FA058B">
      <w:pPr>
        <w:pStyle w:val="margrechts"/>
        <w:framePr w:wrap="around"/>
        <w:rPr>
          <w:rFonts w:cs="Times New Roman"/>
        </w:rPr>
      </w:pPr>
      <w:r w:rsidRPr="00244F46">
        <w:rPr>
          <w:rFonts w:cs="Times New Roman"/>
        </w:rPr>
        <w:t xml:space="preserve">Maria von </w:t>
      </w:r>
      <w:proofErr w:type="spellStart"/>
      <w:r w:rsidRPr="00244F46">
        <w:rPr>
          <w:rFonts w:cs="Times New Roman"/>
        </w:rPr>
        <w:t>Magdala</w:t>
      </w:r>
      <w:proofErr w:type="spellEnd"/>
      <w:r w:rsidRPr="00244F46">
        <w:rPr>
          <w:rFonts w:cs="Times New Roman"/>
        </w:rPr>
        <w:t>, der Jesus zugeneigt war, ist weder identisch mit Maria von Bethanien noch mit der öffentlichen Sünderin.</w:t>
      </w:r>
    </w:p>
    <w:p w14:paraId="66353CE0"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 xml:space="preserve">Insgesamt kommt den Frauen in der biblisch tradierten Jesus-Geschichte eine herausragende Bedeutung zu, ganz im Gegensatz zu ihrer Rolle in der dann sich langsam gründenden Kirche. Sehr oft nennen die Evangelien Maria von </w:t>
      </w:r>
      <w:proofErr w:type="spellStart"/>
      <w:r w:rsidRPr="00244F46">
        <w:rPr>
          <w:rFonts w:ascii="Times New Roman" w:hAnsi="Times New Roman"/>
          <w:sz w:val="24"/>
          <w:szCs w:val="24"/>
        </w:rPr>
        <w:t>Magdala</w:t>
      </w:r>
      <w:proofErr w:type="spellEnd"/>
      <w:r w:rsidRPr="00244F46">
        <w:rPr>
          <w:rFonts w:ascii="Times New Roman" w:hAnsi="Times New Roman"/>
          <w:sz w:val="24"/>
          <w:szCs w:val="24"/>
        </w:rPr>
        <w:t xml:space="preserve"> (fälschlich ‚Magdalena‘ genannt), einem Ort am See Genezareth. Sie war Jesus zugeneigt, auch weil er sie von ‚sieben Dämonen‘ befreit hatte, von einer schweren seelisch-psychischen Erkrankung also. Von ihr berichtet das Johannesevangelium, sie habe nach dem Tod Jesu an dessen Grab geweint, bis der Auferstandene ihr in Gestalt eines Gärtners begegnet sei und sie bei ihrem Namen genannt habe (</w:t>
      </w:r>
      <w:proofErr w:type="spellStart"/>
      <w:r w:rsidRPr="00244F46">
        <w:rPr>
          <w:rFonts w:ascii="Times New Roman" w:hAnsi="Times New Roman"/>
          <w:sz w:val="24"/>
          <w:szCs w:val="24"/>
        </w:rPr>
        <w:t>Joh</w:t>
      </w:r>
      <w:proofErr w:type="spellEnd"/>
      <w:r w:rsidRPr="00244F46">
        <w:rPr>
          <w:rFonts w:ascii="Times New Roman" w:hAnsi="Times New Roman"/>
          <w:sz w:val="24"/>
          <w:szCs w:val="24"/>
        </w:rPr>
        <w:t xml:space="preserve"> 20,11-18). Maria von </w:t>
      </w:r>
      <w:proofErr w:type="spellStart"/>
      <w:r w:rsidRPr="00244F46">
        <w:rPr>
          <w:rFonts w:ascii="Times New Roman" w:hAnsi="Times New Roman"/>
          <w:sz w:val="24"/>
          <w:szCs w:val="24"/>
        </w:rPr>
        <w:t>Magdala</w:t>
      </w:r>
      <w:proofErr w:type="spellEnd"/>
      <w:r w:rsidRPr="00244F46">
        <w:rPr>
          <w:rFonts w:ascii="Times New Roman" w:hAnsi="Times New Roman"/>
          <w:sz w:val="24"/>
          <w:szCs w:val="24"/>
        </w:rPr>
        <w:t xml:space="preserve"> ist jedoch entgegen vieler legendären Überlagerungen nicht identisch mit Maria von Bethanien und auch nicht mit der öffentlichen Sünderin, die Jesus bei einem Essen mit den Pharisäern die Füße gesalbt und damit den Unwillen seiner Gastgeber erregt habe (</w:t>
      </w:r>
      <w:proofErr w:type="spellStart"/>
      <w:r w:rsidRPr="00244F46">
        <w:rPr>
          <w:rFonts w:ascii="Times New Roman" w:hAnsi="Times New Roman"/>
          <w:sz w:val="24"/>
          <w:szCs w:val="24"/>
        </w:rPr>
        <w:t>Lk</w:t>
      </w:r>
      <w:proofErr w:type="spellEnd"/>
      <w:r w:rsidRPr="00244F46">
        <w:rPr>
          <w:rFonts w:ascii="Times New Roman" w:hAnsi="Times New Roman"/>
          <w:sz w:val="24"/>
          <w:szCs w:val="24"/>
        </w:rPr>
        <w:t xml:space="preserve"> 7,36-50).</w:t>
      </w:r>
    </w:p>
    <w:p w14:paraId="236D3BF0" w14:textId="77777777" w:rsidR="00FA058B" w:rsidRPr="00244F46" w:rsidRDefault="00FA058B" w:rsidP="00FA058B">
      <w:pPr>
        <w:pStyle w:val="margrechts"/>
        <w:framePr w:wrap="around"/>
        <w:rPr>
          <w:rFonts w:cs="Times New Roman"/>
        </w:rPr>
      </w:pPr>
      <w:r w:rsidRPr="00244F46">
        <w:rPr>
          <w:rFonts w:cs="Times New Roman"/>
        </w:rPr>
        <w:t>Markusevangelium: Jesus war besonders Kindern liebevoll zugeneigt – wie ein Kind auf die Liebe seiner Eltern vertraut, können alle Menschen auf Gottes Zuwendung vertrauen.</w:t>
      </w:r>
    </w:p>
    <w:p w14:paraId="30A12282"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 xml:space="preserve">Darzustellen, dass und wie Jesus besonders Kindern </w:t>
      </w:r>
      <w:r>
        <w:rPr>
          <w:rFonts w:ascii="Times New Roman" w:hAnsi="Times New Roman"/>
          <w:sz w:val="24"/>
          <w:szCs w:val="24"/>
        </w:rPr>
        <w:t>in wertschätzender Liebe begegnete</w:t>
      </w:r>
      <w:r w:rsidRPr="00244F46">
        <w:rPr>
          <w:rFonts w:ascii="Times New Roman" w:hAnsi="Times New Roman"/>
          <w:sz w:val="24"/>
          <w:szCs w:val="24"/>
        </w:rPr>
        <w:t xml:space="preserve">, ist ein wichtiges Anliegen des Markusevangeliums. So etwa in der Erzählung vom </w:t>
      </w:r>
      <w:r>
        <w:rPr>
          <w:rFonts w:ascii="Times New Roman" w:hAnsi="Times New Roman"/>
          <w:sz w:val="24"/>
          <w:szCs w:val="24"/>
        </w:rPr>
        <w:t>Versuch der Jünger Jesu, Kinder</w:t>
      </w:r>
      <w:r w:rsidRPr="00244F46">
        <w:rPr>
          <w:rFonts w:ascii="Times New Roman" w:hAnsi="Times New Roman"/>
          <w:sz w:val="24"/>
          <w:szCs w:val="24"/>
        </w:rPr>
        <w:t xml:space="preserve"> von ihm fernzuhalten, auf dass sie ihn nicht stören mögen</w:t>
      </w:r>
      <w:r>
        <w:rPr>
          <w:rFonts w:ascii="Times New Roman" w:hAnsi="Times New Roman"/>
          <w:sz w:val="24"/>
          <w:szCs w:val="24"/>
        </w:rPr>
        <w:t xml:space="preserve">. Denn Jesus widerspricht ihnen, </w:t>
      </w:r>
      <w:r w:rsidRPr="00244F46">
        <w:rPr>
          <w:rFonts w:ascii="Times New Roman" w:hAnsi="Times New Roman"/>
          <w:sz w:val="24"/>
          <w:szCs w:val="24"/>
        </w:rPr>
        <w:t xml:space="preserve">er fordert dazu auf, die Kinder zu ihm kommen zu lassen und er bringt die Lebensweise von Kindern in direkte Verbindung mit dem Reich Gottes: „Wer das Reich Gottes nicht annimmt wie ein Kind, wird nicht hineingelangen“ (Mk 10, 13-16). M.a.W.: Die Menschen können Gottes Zuwendung so vertrauen, wie ein Kind auf die Zuwendung und Liebe seiner Eltern vertraut. </w:t>
      </w:r>
    </w:p>
    <w:p w14:paraId="30B5912C" w14:textId="77777777" w:rsidR="00FA058B" w:rsidRPr="00244F46" w:rsidRDefault="00FA058B" w:rsidP="00FA058B">
      <w:pPr>
        <w:pStyle w:val="margrechts"/>
        <w:framePr w:wrap="around"/>
        <w:rPr>
          <w:rFonts w:cs="Times New Roman"/>
        </w:rPr>
      </w:pPr>
      <w:r w:rsidRPr="00244F46">
        <w:rPr>
          <w:rFonts w:cs="Times New Roman"/>
        </w:rPr>
        <w:t xml:space="preserve">Die biblischen Darstellungen der Streitgespräche Jesu mit seinen jüdischen Zeitgenossen betonen die Souveränität, Jesu. </w:t>
      </w:r>
    </w:p>
    <w:p w14:paraId="408F0473"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 xml:space="preserve">Die biblischen Texte erzählen mehrfach von Streitgesprächen, die Jesus mit seinen jüdischen Zeitgenossen und Mitgläubigen gehabt habe. Darin betonen sie die Souveränität, in der Jesus deren religiös gebundenen Verhaltensweisen begegnet sei. So etwa habe er auf den Vorwurf, seine Jünger würden </w:t>
      </w:r>
      <w:r>
        <w:rPr>
          <w:rFonts w:ascii="Times New Roman" w:hAnsi="Times New Roman"/>
          <w:sz w:val="24"/>
          <w:szCs w:val="24"/>
        </w:rPr>
        <w:t xml:space="preserve">im Widerspruch zum mosaischen Gesetz </w:t>
      </w:r>
      <w:r w:rsidRPr="00244F46">
        <w:rPr>
          <w:rFonts w:ascii="Times New Roman" w:hAnsi="Times New Roman"/>
          <w:sz w:val="24"/>
          <w:szCs w:val="24"/>
        </w:rPr>
        <w:t xml:space="preserve">mit ungewaschenen Händen essen, geantwortet, dass nicht das, was von außen in einen Menschen hineinkomme, ihn unrein machen, sondern nur das, was aus ihm herauskomme, aus seinem Herzen und aus seinem Gemüt (Mk </w:t>
      </w:r>
      <w:r w:rsidRPr="00244F46">
        <w:rPr>
          <w:rFonts w:ascii="Times New Roman" w:hAnsi="Times New Roman"/>
          <w:sz w:val="24"/>
          <w:szCs w:val="24"/>
        </w:rPr>
        <w:lastRenderedPageBreak/>
        <w:t xml:space="preserve">7,15). Oder als er gefragt worden sei, ob es einem Juden erlaubt wäre, der römischen Besatzungsmacht, also dem Kaiser, Steuern zu zahlen – mit dem Hintergedanken, dass eine Bejahung gegen jüdisches, eine Verneinung aber gegen römisches Recht verstoßen und damit jede Antwort auslangen würde, Jesus anzuklagen, nämlich </w:t>
      </w:r>
      <w:r>
        <w:rPr>
          <w:rFonts w:ascii="Times New Roman" w:hAnsi="Times New Roman"/>
          <w:sz w:val="24"/>
          <w:szCs w:val="24"/>
        </w:rPr>
        <w:t>entweder vor dem jüdischen Hohen R</w:t>
      </w:r>
      <w:r w:rsidRPr="00244F46">
        <w:rPr>
          <w:rFonts w:ascii="Times New Roman" w:hAnsi="Times New Roman"/>
          <w:sz w:val="24"/>
          <w:szCs w:val="24"/>
        </w:rPr>
        <w:t>at oder vor dem römischen Stadthalter: Er habe sich eine römische Münze mit dem Bild des Kaisers geben lassen und gesagt, man müsse dem Kaiser geben, was des Kaisers, Gott aber geben, was Gottes ist.</w:t>
      </w:r>
    </w:p>
    <w:p w14:paraId="49AA83D9" w14:textId="77777777" w:rsidR="00FA058B" w:rsidRPr="00244F46" w:rsidRDefault="00FA058B" w:rsidP="00FA058B">
      <w:pPr>
        <w:pStyle w:val="margrechts"/>
        <w:framePr w:wrap="around"/>
        <w:rPr>
          <w:rFonts w:cs="Times New Roman"/>
        </w:rPr>
      </w:pPr>
      <w:r w:rsidRPr="00244F46">
        <w:rPr>
          <w:rFonts w:cs="Times New Roman"/>
        </w:rPr>
        <w:t>Die jüdische apokalyptische Tradition: Das endzeitliche Gericht ist nahe!</w:t>
      </w:r>
    </w:p>
    <w:p w14:paraId="2D90EE08" w14:textId="77777777" w:rsidR="00FA058B" w:rsidRPr="00244F46" w:rsidRDefault="00FA058B" w:rsidP="00FA058B">
      <w:pPr>
        <w:pStyle w:val="margrechts"/>
        <w:framePr w:wrap="around"/>
        <w:rPr>
          <w:rFonts w:cs="Times New Roman"/>
        </w:rPr>
      </w:pPr>
    </w:p>
    <w:p w14:paraId="2C086659" w14:textId="77777777" w:rsidR="00FA058B" w:rsidRPr="00244F46" w:rsidRDefault="00FA058B" w:rsidP="00FA058B">
      <w:pPr>
        <w:pStyle w:val="margrechts"/>
        <w:framePr w:wrap="around"/>
        <w:rPr>
          <w:rFonts w:cs="Times New Roman"/>
        </w:rPr>
      </w:pPr>
      <w:r w:rsidRPr="00244F46">
        <w:rPr>
          <w:rFonts w:cs="Times New Roman"/>
        </w:rPr>
        <w:t>Jesus war von solcher ‚Naherwartung‘ geprägt: Das Ende der Zeiten, ist bereits angebrochen, seid also wachsam!</w:t>
      </w:r>
    </w:p>
    <w:p w14:paraId="594B3C12" w14:textId="77777777" w:rsidR="00FA058B" w:rsidRPr="00244F46" w:rsidRDefault="00FA058B" w:rsidP="00FA058B">
      <w:pPr>
        <w:pStyle w:val="margrechts"/>
        <w:framePr w:wrap="around"/>
        <w:rPr>
          <w:rFonts w:cs="Times New Roman"/>
        </w:rPr>
      </w:pPr>
      <w:r w:rsidRPr="00244F46">
        <w:rPr>
          <w:rFonts w:cs="Times New Roman"/>
        </w:rPr>
        <w:t xml:space="preserve"> </w:t>
      </w:r>
    </w:p>
    <w:p w14:paraId="364C7347" w14:textId="77777777" w:rsidR="00FA058B" w:rsidRPr="00244F46" w:rsidRDefault="00FA058B" w:rsidP="00FA058B">
      <w:pPr>
        <w:pStyle w:val="margrechts"/>
        <w:framePr w:wrap="around"/>
        <w:rPr>
          <w:rFonts w:cs="Times New Roman"/>
        </w:rPr>
      </w:pPr>
      <w:r w:rsidRPr="00244F46">
        <w:rPr>
          <w:rFonts w:cs="Times New Roman"/>
        </w:rPr>
        <w:t xml:space="preserve">Umdeutung dieses Endzeitgedankens in den späteren biblischen Schriften: Das ‚Gericht Gottes‘ als Bild für die Unausweichlichkeit, sich entscheiden zu müssen: „Für wen und was entscheidest du dich?“.  </w:t>
      </w:r>
    </w:p>
    <w:p w14:paraId="2DEF447C" w14:textId="61005779"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Jesus hat nach Auskunft der neutestamentlichen Texte des Öfteren und in Entsprechung einer im seinerzeitigen Judentum verschiedentlich anzutreffenden ‚apokalyptischen‘ Grundeinstellung vom ‚Ende der Zeit‘ gesprochen. Damit hätte er seine Rede von der Nähe des Reiches Gottes ergänzt und vervollständigt mit der Idee eines endzeitlichen Gerichts. Viele Juden, die sich in den ersten Jahrzehnten nach dem Tod Jesu den christlichen Gemeinden anschlossen, blieben darin auch geleitet von apokalyptischen Vorstellungen der jüdischen Tradition. Selbstverständlich daher, dass sich auch in ihren verschiedenen, später teilweise in das Neue Testament aufgenommenen Texten diese Vorstellungen wiederfinden. Ob bzw. inwiefern sich Jesus selbst als Teil dieser Tradition verstanden hat, lässt sich heute nicht mehr mit Sicherheit sagen. Es ist aber durchaus wahrscheinlich, dass sein Selbstbild nicht nur, aber auch von ihr bestimmt gewesen ist, etwa in der Rede vom ‚Menschsohn‘ (Dan 7,13). Ideengeschichtlich war Jesus offenbar von der Vorstellung</w:t>
      </w:r>
      <w:r w:rsidRPr="001C237A">
        <w:rPr>
          <w:rFonts w:ascii="Times New Roman" w:hAnsi="Times New Roman"/>
          <w:sz w:val="24"/>
          <w:szCs w:val="24"/>
        </w:rPr>
        <w:t xml:space="preserve"> geprägt</w:t>
      </w:r>
      <w:r w:rsidRPr="00244F46">
        <w:rPr>
          <w:rFonts w:ascii="Times New Roman" w:hAnsi="Times New Roman"/>
          <w:sz w:val="24"/>
          <w:szCs w:val="24"/>
        </w:rPr>
        <w:t>, dass das Ende der Zeiten bevorsteht und in Kürze einbr</w:t>
      </w:r>
      <w:r>
        <w:rPr>
          <w:rFonts w:ascii="Times New Roman" w:hAnsi="Times New Roman"/>
          <w:sz w:val="24"/>
          <w:szCs w:val="24"/>
        </w:rPr>
        <w:t>icht</w:t>
      </w:r>
      <w:r w:rsidRPr="00244F46">
        <w:rPr>
          <w:rFonts w:ascii="Times New Roman" w:hAnsi="Times New Roman"/>
          <w:sz w:val="24"/>
          <w:szCs w:val="24"/>
        </w:rPr>
        <w:t xml:space="preserve">. Diese ‚Naherwartung‘ lässt ihn sich und seine Zeitgenossen in eine Entscheidungssituation gestellt sehen: Seid wachsam, damit euch das Ende der Zeiten nicht unvorbereitet trifft! Indem dieses endzeitliche Geschehen dann aber doch nicht eintrat und sich die ersten Christen-Gemeinden der diesbezüglichen Unsicherheit bewusst wurden, findet sich in den späteren, also ab ca. 90 u.Z. entstandenen biblischen Schriften eine Umdeutung dieses ursprünglichen jüdischen Endzeitgedankens: Das Gericht Gottes ist kein erst in der Zukunft kommendes Weltengericht, sondern ein elementar bestimmendes Moment im Entscheiden und Handeln jedes </w:t>
      </w:r>
      <w:r w:rsidRPr="00244F46">
        <w:rPr>
          <w:rFonts w:ascii="Times New Roman" w:hAnsi="Times New Roman"/>
          <w:sz w:val="24"/>
          <w:szCs w:val="24"/>
        </w:rPr>
        <w:lastRenderedPageBreak/>
        <w:t>Menschen zu jeder Zeit, als Forderungs- und Aufforderungsstruktur nämlich: „Für wen und was entscheidest du dich?“</w:t>
      </w:r>
    </w:p>
    <w:p w14:paraId="4F230CC8" w14:textId="77777777" w:rsidR="00FA058B" w:rsidRPr="00244F46" w:rsidRDefault="00FA058B" w:rsidP="00FA058B">
      <w:pPr>
        <w:pStyle w:val="berschrift1"/>
        <w:ind w:left="431" w:hanging="431"/>
      </w:pPr>
      <w:bookmarkStart w:id="21" w:name="_Toc289620993"/>
      <w:bookmarkStart w:id="22" w:name="_Toc290007702"/>
      <w:bookmarkStart w:id="23" w:name="_Toc290185865"/>
      <w:bookmarkStart w:id="24" w:name="_Toc290188887"/>
      <w:bookmarkStart w:id="25" w:name="_Toc290189043"/>
      <w:bookmarkStart w:id="26" w:name="_Toc290213383"/>
      <w:bookmarkStart w:id="27" w:name="_Toc290226054"/>
      <w:bookmarkStart w:id="28" w:name="_Toc291538023"/>
      <w:bookmarkStart w:id="29" w:name="_Toc291538627"/>
      <w:bookmarkStart w:id="30" w:name="_Toc291567517"/>
      <w:bookmarkStart w:id="31" w:name="_Toc291590361"/>
      <w:bookmarkStart w:id="32" w:name="_Toc291670717"/>
      <w:bookmarkStart w:id="33" w:name="_Toc291670876"/>
      <w:bookmarkStart w:id="34" w:name="_Toc291671041"/>
      <w:bookmarkStart w:id="35" w:name="_Toc291671212"/>
      <w:bookmarkStart w:id="36" w:name="_Toc292432130"/>
      <w:bookmarkStart w:id="37" w:name="_Toc292773486"/>
      <w:bookmarkStart w:id="38" w:name="_Toc292773649"/>
      <w:bookmarkStart w:id="39" w:name="_Toc292773833"/>
      <w:bookmarkStart w:id="40" w:name="_Toc293232454"/>
      <w:bookmarkStart w:id="41" w:name="_Toc293236579"/>
      <w:r w:rsidRPr="00244F46">
        <w:t>Kreuzigung Jesu</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EAE364B" w14:textId="77777777" w:rsidR="00FA058B" w:rsidRPr="00244F46" w:rsidRDefault="00FA058B" w:rsidP="00FA058B">
      <w:pPr>
        <w:pStyle w:val="margrechts"/>
        <w:framePr w:wrap="around"/>
        <w:rPr>
          <w:rFonts w:cs="Times New Roman"/>
        </w:rPr>
      </w:pPr>
      <w:r w:rsidRPr="00244F46">
        <w:rPr>
          <w:rFonts w:cs="Times New Roman"/>
        </w:rPr>
        <w:t>Alle vier Evangelien sprechen von Jesu letzten Tagen in Jerusalem. Historisch gesichert ist, dass Jesus in Jerusalem gekreuzigt wurde. Jesus muss um die Gefahr eines solchen Ortswechsels gewusst haben. Die biblischen Texte lassen ihn historisch unzutreffend einen triumphalen Einzug in Jerusalem halten.</w:t>
      </w:r>
    </w:p>
    <w:p w14:paraId="4C65825C" w14:textId="77777777" w:rsidR="00FA058B" w:rsidRPr="00244F46" w:rsidRDefault="00FA058B" w:rsidP="00FA058B">
      <w:pPr>
        <w:pStyle w:val="Liste2"/>
        <w:spacing w:line="360" w:lineRule="auto"/>
        <w:ind w:left="0" w:right="2041" w:firstLine="0"/>
        <w:contextualSpacing w:val="0"/>
        <w:rPr>
          <w:rFonts w:ascii="Times New Roman" w:hAnsi="Times New Roman"/>
          <w:sz w:val="24"/>
          <w:szCs w:val="24"/>
        </w:rPr>
      </w:pPr>
      <w:r w:rsidRPr="00244F46">
        <w:rPr>
          <w:rFonts w:ascii="Times New Roman" w:hAnsi="Times New Roman"/>
          <w:sz w:val="24"/>
          <w:szCs w:val="24"/>
        </w:rPr>
        <w:t>Das Ende Jesu Leben, die Kreuzigung vor den Stadtmauern Jerusalems, nimmt in den biblischen Texten einen großen Raum ein, alle vier Evangelien sprechen von den letzten Tagen Jesu in Jerusalem, von seiner Anklage, seiner Verurteilung, seinem Tod (</w:t>
      </w:r>
      <w:proofErr w:type="spellStart"/>
      <w:r w:rsidRPr="00244F46">
        <w:rPr>
          <w:rFonts w:ascii="Times New Roman" w:hAnsi="Times New Roman"/>
          <w:sz w:val="24"/>
          <w:szCs w:val="24"/>
        </w:rPr>
        <w:t>Mt</w:t>
      </w:r>
      <w:proofErr w:type="spellEnd"/>
      <w:r w:rsidRPr="00244F46">
        <w:rPr>
          <w:rFonts w:ascii="Times New Roman" w:hAnsi="Times New Roman"/>
          <w:sz w:val="24"/>
          <w:szCs w:val="24"/>
        </w:rPr>
        <w:t xml:space="preserve"> 26-27; Mk 14-15; </w:t>
      </w:r>
      <w:proofErr w:type="spellStart"/>
      <w:r w:rsidRPr="00244F46">
        <w:rPr>
          <w:rFonts w:ascii="Times New Roman" w:hAnsi="Times New Roman"/>
          <w:sz w:val="24"/>
          <w:szCs w:val="24"/>
        </w:rPr>
        <w:t>Lk</w:t>
      </w:r>
      <w:proofErr w:type="spellEnd"/>
      <w:r w:rsidRPr="00244F46">
        <w:rPr>
          <w:rFonts w:ascii="Times New Roman" w:hAnsi="Times New Roman"/>
          <w:sz w:val="24"/>
          <w:szCs w:val="24"/>
        </w:rPr>
        <w:t xml:space="preserve"> 22-23; </w:t>
      </w:r>
      <w:proofErr w:type="spellStart"/>
      <w:r w:rsidRPr="00244F46">
        <w:rPr>
          <w:rFonts w:ascii="Times New Roman" w:hAnsi="Times New Roman"/>
          <w:sz w:val="24"/>
          <w:szCs w:val="24"/>
        </w:rPr>
        <w:t>Joh</w:t>
      </w:r>
      <w:proofErr w:type="spellEnd"/>
      <w:r w:rsidRPr="00244F46">
        <w:rPr>
          <w:rFonts w:ascii="Times New Roman" w:hAnsi="Times New Roman"/>
          <w:sz w:val="24"/>
          <w:szCs w:val="24"/>
        </w:rPr>
        <w:t xml:space="preserve"> 18-19). Historisch gesichert ist, dass Jesus in Jerusalem gekreuzigt wurde, er sich also von seiner Wander- und Predigttätigkeit im provinziellen Galiläa abgewendet und sich dem damaligen wie auch heutigen religiösen und politischen Zentrum Israels zugewandt haben muss. In welcher Absicht er dies tat, ist jedoch unklar. Die biblischen Texte nehmen hier eine deutende Perspektive ein. Im Interesse einer gelungenen, religiös differenzier</w:t>
      </w:r>
      <w:r>
        <w:rPr>
          <w:rFonts w:ascii="Times New Roman" w:hAnsi="Times New Roman"/>
          <w:sz w:val="24"/>
          <w:szCs w:val="24"/>
        </w:rPr>
        <w:t xml:space="preserve">ten </w:t>
      </w:r>
      <w:r w:rsidRPr="00244F46">
        <w:rPr>
          <w:rFonts w:ascii="Times New Roman" w:hAnsi="Times New Roman"/>
          <w:sz w:val="24"/>
          <w:szCs w:val="24"/>
        </w:rPr>
        <w:t>Gesamtkomposition ihrer Erzählungen von den letzten Tagen Jesu lassen sie ihn einen triumphalen Einzug in Jerusalem nehmen, er sei vom Volk als Messias begrüßt worden (Mk 11,1-11).</w:t>
      </w:r>
      <w:r w:rsidRPr="00244F46">
        <w:rPr>
          <w:rStyle w:val="Funotenzeichen"/>
          <w:rFonts w:ascii="Times New Roman" w:hAnsi="Times New Roman"/>
          <w:sz w:val="24"/>
          <w:szCs w:val="24"/>
        </w:rPr>
        <w:footnoteReference w:id="1"/>
      </w:r>
      <w:r w:rsidRPr="00244F46">
        <w:rPr>
          <w:rFonts w:ascii="Times New Roman" w:hAnsi="Times New Roman"/>
          <w:sz w:val="24"/>
          <w:szCs w:val="24"/>
        </w:rPr>
        <w:t xml:space="preserve"> Jesus muss aber in jedem Fall klar gewesen sein, dass er sich in eine konfliktive, sowohl politisch als auch religiös äußerst brisante Situation beg</w:t>
      </w:r>
      <w:r>
        <w:rPr>
          <w:rFonts w:ascii="Times New Roman" w:hAnsi="Times New Roman"/>
          <w:sz w:val="24"/>
          <w:szCs w:val="24"/>
        </w:rPr>
        <w:t>eben hatte,</w:t>
      </w:r>
      <w:r w:rsidRPr="00244F46">
        <w:rPr>
          <w:rFonts w:ascii="Times New Roman" w:hAnsi="Times New Roman"/>
          <w:sz w:val="24"/>
          <w:szCs w:val="24"/>
        </w:rPr>
        <w:t xml:space="preserve"> mit möglicherweise tödlichem Ausgang.</w:t>
      </w:r>
    </w:p>
    <w:p w14:paraId="6D46D637" w14:textId="77777777" w:rsidR="00FA058B" w:rsidRPr="00244F46" w:rsidRDefault="00FA058B" w:rsidP="00FA058B">
      <w:pPr>
        <w:pStyle w:val="margrechts"/>
        <w:framePr w:wrap="around"/>
        <w:rPr>
          <w:rFonts w:cs="Times New Roman"/>
        </w:rPr>
      </w:pPr>
      <w:r w:rsidRPr="00244F46">
        <w:rPr>
          <w:rFonts w:cs="Times New Roman"/>
        </w:rPr>
        <w:t>Biblische Darstellung der letzten Tage Jesu:</w:t>
      </w:r>
    </w:p>
    <w:p w14:paraId="5194F12B" w14:textId="77777777" w:rsidR="00FA058B" w:rsidRPr="00244F46" w:rsidRDefault="00FA058B" w:rsidP="00FA058B">
      <w:pPr>
        <w:pStyle w:val="margrechts"/>
        <w:framePr w:wrap="around"/>
        <w:numPr>
          <w:ilvl w:val="0"/>
          <w:numId w:val="10"/>
        </w:numPr>
        <w:rPr>
          <w:rFonts w:cs="Times New Roman"/>
        </w:rPr>
      </w:pPr>
      <w:proofErr w:type="spellStart"/>
      <w:r w:rsidRPr="00244F46">
        <w:rPr>
          <w:rFonts w:cs="Times New Roman"/>
        </w:rPr>
        <w:t>Pesachmahl</w:t>
      </w:r>
      <w:proofErr w:type="spellEnd"/>
      <w:r w:rsidRPr="00244F46">
        <w:rPr>
          <w:rFonts w:cs="Times New Roman"/>
        </w:rPr>
        <w:t xml:space="preserve"> mit seinen Jüngern</w:t>
      </w:r>
    </w:p>
    <w:p w14:paraId="59F4DBC1" w14:textId="77777777" w:rsidR="00FA058B" w:rsidRPr="00244F46" w:rsidRDefault="00FA058B" w:rsidP="00FA058B">
      <w:pPr>
        <w:pStyle w:val="margrechts"/>
        <w:framePr w:wrap="around"/>
        <w:numPr>
          <w:ilvl w:val="0"/>
          <w:numId w:val="10"/>
        </w:numPr>
        <w:rPr>
          <w:rFonts w:cs="Times New Roman"/>
        </w:rPr>
      </w:pPr>
      <w:r w:rsidRPr="00244F46">
        <w:rPr>
          <w:rFonts w:cs="Times New Roman"/>
        </w:rPr>
        <w:t>Gang zum Ölberg</w:t>
      </w:r>
    </w:p>
    <w:p w14:paraId="219F72DA" w14:textId="77777777" w:rsidR="00FA058B" w:rsidRPr="00244F46" w:rsidRDefault="00FA058B" w:rsidP="00FA058B">
      <w:pPr>
        <w:pStyle w:val="margrechts"/>
        <w:framePr w:wrap="around"/>
        <w:numPr>
          <w:ilvl w:val="0"/>
          <w:numId w:val="10"/>
        </w:numPr>
        <w:rPr>
          <w:rFonts w:cs="Times New Roman"/>
        </w:rPr>
      </w:pPr>
      <w:r w:rsidRPr="00244F46">
        <w:rPr>
          <w:rFonts w:cs="Times New Roman"/>
        </w:rPr>
        <w:t>Gefangennahme unter Mithilfe des Judas Iskariots</w:t>
      </w:r>
    </w:p>
    <w:p w14:paraId="7D05D2B5" w14:textId="77777777" w:rsidR="00FA058B" w:rsidRPr="00244F46" w:rsidRDefault="00FA058B" w:rsidP="00FA058B">
      <w:pPr>
        <w:pStyle w:val="margrechts"/>
        <w:framePr w:wrap="around"/>
        <w:numPr>
          <w:ilvl w:val="0"/>
          <w:numId w:val="10"/>
        </w:numPr>
        <w:rPr>
          <w:rFonts w:cs="Times New Roman"/>
        </w:rPr>
      </w:pPr>
      <w:r w:rsidRPr="00244F46">
        <w:rPr>
          <w:rFonts w:cs="Times New Roman"/>
        </w:rPr>
        <w:t>Verurteilung als Gotteslästerer und Staatsverräter.</w:t>
      </w:r>
    </w:p>
    <w:p w14:paraId="63716ED3"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Der älteste biblische Text über die Leidensgeschichte (‚Passion‘) Jesu ist im Markusevangelium enthalten.</w:t>
      </w:r>
      <w:r w:rsidRPr="00244F46">
        <w:rPr>
          <w:rStyle w:val="Funotenzeichen"/>
          <w:rFonts w:ascii="Times New Roman" w:hAnsi="Times New Roman"/>
          <w:sz w:val="24"/>
          <w:szCs w:val="24"/>
        </w:rPr>
        <w:footnoteReference w:id="2"/>
      </w:r>
      <w:r w:rsidRPr="00244F46">
        <w:rPr>
          <w:rFonts w:ascii="Times New Roman" w:hAnsi="Times New Roman"/>
          <w:sz w:val="24"/>
          <w:szCs w:val="24"/>
        </w:rPr>
        <w:t xml:space="preserve"> Ihm folgend, können wir uns ein Bild machen von den ersten Erzählungen, die in den frühen Jesus-Gemeinden zunächst mündlich, dann auch schriftlich von den letzten Tagen Jesu entstanden sind. Diese Erzählungen sind dann zwischen den einzelnen Gemeinden und von Generation zu Generation weitergegeben worden</w:t>
      </w:r>
      <w:r>
        <w:rPr>
          <w:rFonts w:ascii="Times New Roman" w:hAnsi="Times New Roman"/>
          <w:sz w:val="24"/>
          <w:szCs w:val="24"/>
        </w:rPr>
        <w:t>, und zwar zunächst mündlich oder in schriftlichen Kurznotizen, dann auch in Form niedergeschriebener Erzählungen</w:t>
      </w:r>
      <w:r w:rsidRPr="00244F46">
        <w:rPr>
          <w:rFonts w:ascii="Times New Roman" w:hAnsi="Times New Roman"/>
          <w:sz w:val="24"/>
          <w:szCs w:val="24"/>
        </w:rPr>
        <w:t>:</w:t>
      </w:r>
    </w:p>
    <w:p w14:paraId="11B58546" w14:textId="77777777" w:rsidR="00FA058B" w:rsidRPr="00244F46" w:rsidRDefault="00FA058B" w:rsidP="00FA058B">
      <w:pPr>
        <w:pStyle w:val="Liste2"/>
        <w:numPr>
          <w:ilvl w:val="0"/>
          <w:numId w:val="9"/>
        </w:numPr>
        <w:spacing w:after="120" w:line="360" w:lineRule="auto"/>
        <w:ind w:right="2041"/>
        <w:contextualSpacing w:val="0"/>
        <w:jc w:val="both"/>
        <w:rPr>
          <w:rFonts w:ascii="Times New Roman" w:hAnsi="Times New Roman"/>
          <w:sz w:val="24"/>
          <w:szCs w:val="24"/>
        </w:rPr>
      </w:pPr>
      <w:r w:rsidRPr="00244F46">
        <w:rPr>
          <w:rFonts w:ascii="Times New Roman" w:hAnsi="Times New Roman"/>
          <w:sz w:val="24"/>
          <w:szCs w:val="24"/>
        </w:rPr>
        <w:t xml:space="preserve">Der jüdische Hohe Rat habe zwei Tage vor dem jüdischen </w:t>
      </w:r>
      <w:proofErr w:type="spellStart"/>
      <w:r w:rsidRPr="00244F46">
        <w:rPr>
          <w:rFonts w:ascii="Times New Roman" w:hAnsi="Times New Roman"/>
          <w:sz w:val="24"/>
          <w:szCs w:val="24"/>
        </w:rPr>
        <w:t>Pesachfest</w:t>
      </w:r>
      <w:proofErr w:type="spellEnd"/>
      <w:r w:rsidRPr="00244F46">
        <w:rPr>
          <w:rFonts w:ascii="Times New Roman" w:hAnsi="Times New Roman"/>
          <w:sz w:val="24"/>
          <w:szCs w:val="24"/>
        </w:rPr>
        <w:t xml:space="preserve"> beschlossen, Jesus zu töten;</w:t>
      </w:r>
    </w:p>
    <w:p w14:paraId="7BC68220" w14:textId="77777777" w:rsidR="00FA058B" w:rsidRPr="00244F46" w:rsidRDefault="00FA058B" w:rsidP="00FA058B">
      <w:pPr>
        <w:pStyle w:val="Liste2"/>
        <w:numPr>
          <w:ilvl w:val="0"/>
          <w:numId w:val="9"/>
        </w:numPr>
        <w:spacing w:after="120" w:line="360" w:lineRule="auto"/>
        <w:ind w:right="2041"/>
        <w:contextualSpacing w:val="0"/>
        <w:jc w:val="both"/>
        <w:rPr>
          <w:rFonts w:ascii="Times New Roman" w:hAnsi="Times New Roman"/>
          <w:sz w:val="24"/>
          <w:szCs w:val="24"/>
        </w:rPr>
      </w:pPr>
      <w:r w:rsidRPr="00244F46">
        <w:rPr>
          <w:rFonts w:ascii="Times New Roman" w:hAnsi="Times New Roman"/>
          <w:sz w:val="24"/>
          <w:szCs w:val="24"/>
        </w:rPr>
        <w:lastRenderedPageBreak/>
        <w:t xml:space="preserve">Jesus habe am besagten </w:t>
      </w:r>
      <w:proofErr w:type="spellStart"/>
      <w:r w:rsidRPr="00244F46">
        <w:rPr>
          <w:rFonts w:ascii="Times New Roman" w:hAnsi="Times New Roman"/>
          <w:sz w:val="24"/>
          <w:szCs w:val="24"/>
        </w:rPr>
        <w:t>Pesachfest</w:t>
      </w:r>
      <w:proofErr w:type="spellEnd"/>
      <w:r w:rsidRPr="00244F46">
        <w:rPr>
          <w:rFonts w:ascii="Times New Roman" w:hAnsi="Times New Roman"/>
          <w:sz w:val="24"/>
          <w:szCs w:val="24"/>
        </w:rPr>
        <w:t xml:space="preserve"> mit seinen Jüngern gemäß der jüdischen Tradition das </w:t>
      </w:r>
      <w:proofErr w:type="spellStart"/>
      <w:r w:rsidRPr="00244F46">
        <w:rPr>
          <w:rFonts w:ascii="Times New Roman" w:hAnsi="Times New Roman"/>
          <w:sz w:val="24"/>
          <w:szCs w:val="24"/>
        </w:rPr>
        <w:t>Pesachmahl</w:t>
      </w:r>
      <w:proofErr w:type="spellEnd"/>
      <w:r w:rsidRPr="00244F46">
        <w:rPr>
          <w:rFonts w:ascii="Times New Roman" w:hAnsi="Times New Roman"/>
          <w:sz w:val="24"/>
          <w:szCs w:val="24"/>
        </w:rPr>
        <w:t xml:space="preserve"> gefeiert</w:t>
      </w:r>
      <w:r w:rsidRPr="00244F46">
        <w:rPr>
          <w:rStyle w:val="Funotenzeichen"/>
          <w:rFonts w:ascii="Times New Roman" w:hAnsi="Times New Roman"/>
          <w:sz w:val="24"/>
          <w:szCs w:val="24"/>
        </w:rPr>
        <w:footnoteReference w:id="3"/>
      </w:r>
      <w:r w:rsidRPr="00244F46">
        <w:rPr>
          <w:rFonts w:ascii="Times New Roman" w:hAnsi="Times New Roman"/>
          <w:sz w:val="24"/>
          <w:szCs w:val="24"/>
        </w:rPr>
        <w:t xml:space="preserve"> und sei dann zum Ölberg </w:t>
      </w:r>
      <w:proofErr w:type="gramStart"/>
      <w:r w:rsidRPr="00244F46">
        <w:rPr>
          <w:rFonts w:ascii="Times New Roman" w:hAnsi="Times New Roman"/>
          <w:sz w:val="24"/>
          <w:szCs w:val="24"/>
        </w:rPr>
        <w:t>gegangen</w:t>
      </w:r>
      <w:proofErr w:type="gramEnd"/>
      <w:r w:rsidRPr="00244F46">
        <w:rPr>
          <w:rFonts w:ascii="Times New Roman" w:hAnsi="Times New Roman"/>
          <w:sz w:val="24"/>
          <w:szCs w:val="24"/>
        </w:rPr>
        <w:t xml:space="preserve"> um zu beten, in Vorahnung offenbar seiner kurz bevorstehenden Gefangennahme;</w:t>
      </w:r>
    </w:p>
    <w:p w14:paraId="097B1292" w14:textId="77777777" w:rsidR="00FA058B" w:rsidRPr="00244F46" w:rsidRDefault="00FA058B" w:rsidP="00FA058B">
      <w:pPr>
        <w:pStyle w:val="Liste2"/>
        <w:numPr>
          <w:ilvl w:val="0"/>
          <w:numId w:val="9"/>
        </w:numPr>
        <w:spacing w:after="120" w:line="360" w:lineRule="auto"/>
        <w:ind w:right="2041"/>
        <w:contextualSpacing w:val="0"/>
        <w:jc w:val="both"/>
        <w:rPr>
          <w:rFonts w:ascii="Times New Roman" w:hAnsi="Times New Roman"/>
          <w:sz w:val="24"/>
          <w:szCs w:val="24"/>
        </w:rPr>
      </w:pPr>
      <w:r w:rsidRPr="00244F46">
        <w:rPr>
          <w:rFonts w:ascii="Times New Roman" w:hAnsi="Times New Roman"/>
          <w:sz w:val="24"/>
          <w:szCs w:val="24"/>
        </w:rPr>
        <w:t>ein Mitglied des Zwölferkreises um Jesus, Judas Iskariot, sei dann mit einer Schar von bewaffneten Männern geko</w:t>
      </w:r>
      <w:r>
        <w:rPr>
          <w:rFonts w:ascii="Times New Roman" w:hAnsi="Times New Roman"/>
          <w:sz w:val="24"/>
          <w:szCs w:val="24"/>
        </w:rPr>
        <w:t>mmen um ihn im Auftrag des Hohen</w:t>
      </w:r>
      <w:r w:rsidRPr="00244F46">
        <w:rPr>
          <w:rFonts w:ascii="Times New Roman" w:hAnsi="Times New Roman"/>
          <w:sz w:val="24"/>
          <w:szCs w:val="24"/>
        </w:rPr>
        <w:t>priesters und der Schriftgelehrten gefangen zu nehmen;</w:t>
      </w:r>
    </w:p>
    <w:p w14:paraId="518411C7" w14:textId="77777777" w:rsidR="00FA058B" w:rsidRPr="00244F46" w:rsidRDefault="00FA058B" w:rsidP="00FA058B">
      <w:pPr>
        <w:pStyle w:val="Liste2"/>
        <w:numPr>
          <w:ilvl w:val="0"/>
          <w:numId w:val="9"/>
        </w:numPr>
        <w:spacing w:after="120" w:line="360" w:lineRule="auto"/>
        <w:ind w:right="2041"/>
        <w:contextualSpacing w:val="0"/>
        <w:jc w:val="both"/>
        <w:rPr>
          <w:rFonts w:ascii="Times New Roman" w:hAnsi="Times New Roman"/>
          <w:sz w:val="24"/>
          <w:szCs w:val="24"/>
        </w:rPr>
      </w:pPr>
      <w:r w:rsidRPr="00244F46">
        <w:rPr>
          <w:rFonts w:ascii="Times New Roman" w:hAnsi="Times New Roman"/>
          <w:sz w:val="24"/>
          <w:szCs w:val="24"/>
        </w:rPr>
        <w:t>Jesus sei danach zunächst vor dem jüdischen Hohenpriester der Prozess gemacht und von diesem als Gotteslästerer zum Tod verurteilt worden;</w:t>
      </w:r>
    </w:p>
    <w:p w14:paraId="52AAD59C" w14:textId="77777777" w:rsidR="00FA058B" w:rsidRPr="00244F46" w:rsidRDefault="00FA058B" w:rsidP="00FA058B">
      <w:pPr>
        <w:pStyle w:val="Liste2"/>
        <w:numPr>
          <w:ilvl w:val="0"/>
          <w:numId w:val="9"/>
        </w:numPr>
        <w:spacing w:after="120" w:line="360" w:lineRule="auto"/>
        <w:ind w:right="2041"/>
        <w:contextualSpacing w:val="0"/>
        <w:jc w:val="both"/>
        <w:rPr>
          <w:rFonts w:ascii="Times New Roman" w:hAnsi="Times New Roman"/>
          <w:sz w:val="24"/>
          <w:szCs w:val="24"/>
        </w:rPr>
      </w:pPr>
      <w:r w:rsidRPr="00244F46">
        <w:rPr>
          <w:rFonts w:ascii="Times New Roman" w:hAnsi="Times New Roman"/>
          <w:sz w:val="24"/>
          <w:szCs w:val="24"/>
        </w:rPr>
        <w:t xml:space="preserve">da der Vollzug dieser Strafe jedoch der römischen Staatsgewalt vorbehalten gewesen sei, habe vor dieser, in Person des Pontius Pilatus, ein zweiter Prozess stattgefunden, nach dessen Abschluss </w:t>
      </w:r>
      <w:proofErr w:type="gramStart"/>
      <w:r w:rsidRPr="00244F46">
        <w:rPr>
          <w:rFonts w:ascii="Times New Roman" w:hAnsi="Times New Roman"/>
          <w:sz w:val="24"/>
          <w:szCs w:val="24"/>
        </w:rPr>
        <w:t>Jesus</w:t>
      </w:r>
      <w:proofErr w:type="gramEnd"/>
      <w:r w:rsidRPr="00244F46">
        <w:rPr>
          <w:rFonts w:ascii="Times New Roman" w:hAnsi="Times New Roman"/>
          <w:sz w:val="24"/>
          <w:szCs w:val="24"/>
        </w:rPr>
        <w:t xml:space="preserve"> die für schwere Verbrechen und für Staatsverrat vorgesehene Strafe erhalten habe, den Tod durch Kreuzigung.</w:t>
      </w:r>
    </w:p>
    <w:p w14:paraId="7ED1A519" w14:textId="77777777" w:rsidR="00FA058B" w:rsidRPr="00244F46" w:rsidRDefault="00FA058B" w:rsidP="00FA058B">
      <w:pPr>
        <w:pStyle w:val="margrechts"/>
        <w:framePr w:wrap="around"/>
        <w:rPr>
          <w:rFonts w:cs="Times New Roman"/>
        </w:rPr>
      </w:pPr>
      <w:r w:rsidRPr="00244F46">
        <w:rPr>
          <w:rFonts w:cs="Times New Roman"/>
        </w:rPr>
        <w:t>Kreuzigung:</w:t>
      </w:r>
    </w:p>
    <w:p w14:paraId="4BB7B1B5" w14:textId="77777777" w:rsidR="00FA058B" w:rsidRPr="00244F46" w:rsidRDefault="00FA058B" w:rsidP="00FA058B">
      <w:pPr>
        <w:pStyle w:val="margrechts"/>
        <w:framePr w:wrap="around"/>
        <w:rPr>
          <w:rFonts w:cs="Times New Roman"/>
        </w:rPr>
      </w:pPr>
      <w:r w:rsidRPr="00244F46">
        <w:rPr>
          <w:rFonts w:cs="Times New Roman"/>
        </w:rPr>
        <w:t>Der unbekleidete Verurteilte wurde an den Querbalken genagelt, dieser an den senkrechten Pfahl befestigt</w:t>
      </w:r>
    </w:p>
    <w:p w14:paraId="61294FE2" w14:textId="77777777" w:rsidR="00FA058B" w:rsidRPr="00244F46" w:rsidRDefault="00FA058B" w:rsidP="00FA058B">
      <w:pPr>
        <w:pStyle w:val="margrechts"/>
        <w:framePr w:wrap="around"/>
        <w:rPr>
          <w:rFonts w:cs="Times New Roman"/>
        </w:rPr>
      </w:pPr>
      <w:r w:rsidRPr="00244F46">
        <w:rPr>
          <w:rFonts w:cs="Times New Roman"/>
        </w:rPr>
        <w:t>Zumeist Erstickungstod</w:t>
      </w:r>
    </w:p>
    <w:p w14:paraId="08EA76DC" w14:textId="77777777" w:rsidR="00FA058B" w:rsidRPr="00244F46" w:rsidRDefault="00FA058B" w:rsidP="00FA058B">
      <w:pPr>
        <w:pStyle w:val="margrechts"/>
        <w:framePr w:wrap="around"/>
        <w:rPr>
          <w:rFonts w:cs="Times New Roman"/>
        </w:rPr>
      </w:pPr>
      <w:r w:rsidRPr="00244F46">
        <w:rPr>
          <w:rFonts w:cs="Times New Roman"/>
        </w:rPr>
        <w:t>Ehrenrührige Strafe (nicht für röm. Staatsbürger)</w:t>
      </w:r>
    </w:p>
    <w:p w14:paraId="25DE7CA9" w14:textId="77777777" w:rsidR="00FA058B" w:rsidRPr="00244F46" w:rsidRDefault="00FA058B" w:rsidP="00FA058B">
      <w:pPr>
        <w:pStyle w:val="Liste2"/>
        <w:spacing w:line="360" w:lineRule="auto"/>
        <w:ind w:left="0" w:right="2041" w:firstLine="567"/>
        <w:contextualSpacing w:val="0"/>
        <w:rPr>
          <w:rFonts w:ascii="Times New Roman" w:hAnsi="Times New Roman"/>
          <w:sz w:val="24"/>
          <w:szCs w:val="24"/>
        </w:rPr>
      </w:pPr>
      <w:r w:rsidRPr="00244F46">
        <w:rPr>
          <w:rFonts w:ascii="Times New Roman" w:hAnsi="Times New Roman"/>
          <w:sz w:val="24"/>
          <w:szCs w:val="24"/>
        </w:rPr>
        <w:t>Die Kreuzigungsstrafe, im römischen Reich u.</w:t>
      </w:r>
      <w:r>
        <w:rPr>
          <w:rFonts w:ascii="Times New Roman" w:hAnsi="Times New Roman"/>
          <w:sz w:val="24"/>
          <w:szCs w:val="24"/>
        </w:rPr>
        <w:t xml:space="preserve"> </w:t>
      </w:r>
      <w:r w:rsidRPr="00244F46">
        <w:rPr>
          <w:rFonts w:ascii="Times New Roman" w:hAnsi="Times New Roman"/>
          <w:sz w:val="24"/>
          <w:szCs w:val="24"/>
        </w:rPr>
        <w:t xml:space="preserve">a. ausgesprochen gegen Hochverräter, war eine der brutalsten Strafen, die die Antike kannte. Der Verurteilte wurde, sehr wahrscheinlich unbekleidet, mit beiden Armen an den Querbalken genagelt, wobei die Nägel nicht durch die Hände, sondern durch die </w:t>
      </w:r>
      <w:proofErr w:type="spellStart"/>
      <w:r w:rsidRPr="00244F46">
        <w:rPr>
          <w:rFonts w:ascii="Times New Roman" w:hAnsi="Times New Roman"/>
          <w:sz w:val="24"/>
          <w:szCs w:val="24"/>
        </w:rPr>
        <w:t>Handegelenke</w:t>
      </w:r>
      <w:proofErr w:type="spellEnd"/>
      <w:r w:rsidRPr="00244F46">
        <w:rPr>
          <w:rFonts w:ascii="Times New Roman" w:hAnsi="Times New Roman"/>
          <w:sz w:val="24"/>
          <w:szCs w:val="24"/>
        </w:rPr>
        <w:t xml:space="preserve"> getrieben wurden. Der Querbalken wurde dann an den senkrecht stehenden Pfahl befestigt, die Füße entweder angebunden oder angenagelt. Ein Sitzpflock unterstützte zumeist den Körper, er sollte den Gekreuzigten festhalten und dadurch sein rasches Sterben verhindern. Die Qualen der Wunden, des Durstes und der Hitze waren furchtbar, der Tod trat zumeist durch Erstickung ein. Den antiken Autoren galt die Kreuzigung als die grausamste und erbärmlichste aller Todesarten. Im Römischen Reich durften römische Bürger nicht gekreuzigt werden, als ehrenrührige Strafe war sie ausschließlich Fremden und Sklaven vorbehalten. Zurzeit Jesu war die </w:t>
      </w:r>
      <w:r w:rsidRPr="00244F46">
        <w:rPr>
          <w:rFonts w:ascii="Times New Roman" w:hAnsi="Times New Roman"/>
          <w:sz w:val="24"/>
          <w:szCs w:val="24"/>
        </w:rPr>
        <w:lastRenderedPageBreak/>
        <w:t xml:space="preserve">Kreuzigung eine häufig verhängte Strafe, vor allem in den römisch besetzten Gebieten, also z.B. auch im damaligen Palästina. Die entsprechende einheimische, </w:t>
      </w:r>
      <w:r>
        <w:rPr>
          <w:rFonts w:ascii="Times New Roman" w:hAnsi="Times New Roman"/>
          <w:sz w:val="24"/>
          <w:szCs w:val="24"/>
        </w:rPr>
        <w:t>also von Juden gegen Juden ausgeführte</w:t>
      </w:r>
      <w:r w:rsidRPr="00244F46">
        <w:rPr>
          <w:rFonts w:ascii="Times New Roman" w:hAnsi="Times New Roman"/>
          <w:sz w:val="24"/>
          <w:szCs w:val="24"/>
        </w:rPr>
        <w:t xml:space="preserve"> Strafe war </w:t>
      </w:r>
      <w:r>
        <w:rPr>
          <w:rFonts w:ascii="Times New Roman" w:hAnsi="Times New Roman"/>
          <w:sz w:val="24"/>
          <w:szCs w:val="24"/>
        </w:rPr>
        <w:t xml:space="preserve">– gemäß der mosaischen Gesetzesrede in den Büchern Exodus und Deuteronomium – die </w:t>
      </w:r>
      <w:r w:rsidRPr="00244F46">
        <w:rPr>
          <w:rFonts w:ascii="Times New Roman" w:hAnsi="Times New Roman"/>
          <w:sz w:val="24"/>
          <w:szCs w:val="24"/>
        </w:rPr>
        <w:t>Steinigung.</w:t>
      </w:r>
    </w:p>
    <w:p w14:paraId="636135B6" w14:textId="77777777" w:rsidR="00FA058B" w:rsidRDefault="00FA058B" w:rsidP="00FA058B">
      <w:pPr>
        <w:pStyle w:val="Quelle"/>
      </w:pPr>
      <w:r>
        <w:t>Literatur:</w:t>
      </w:r>
    </w:p>
    <w:p w14:paraId="532A14B6" w14:textId="40CFC254" w:rsidR="00B3685C" w:rsidRPr="00FA058B" w:rsidRDefault="00FA058B" w:rsidP="00FA058B">
      <w:pPr>
        <w:pStyle w:val="Quellentext"/>
      </w:pPr>
      <w:proofErr w:type="spellStart"/>
      <w:r>
        <w:t>Trutwin</w:t>
      </w:r>
      <w:proofErr w:type="spellEnd"/>
      <w:r>
        <w:t>, Werner, Die Weltreligionen: Christentum (Arbeitsbücher für die Sekundarstufe II Religion – Philosophie – Ethik), Düsseldorf 1998</w:t>
      </w:r>
    </w:p>
    <w:sectPr w:rsidR="00B3685C" w:rsidRPr="00FA058B"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43D2" w14:textId="77777777" w:rsidR="0068186B" w:rsidRDefault="0068186B" w:rsidP="009042F2">
      <w:pPr>
        <w:spacing w:after="0" w:line="240" w:lineRule="auto"/>
      </w:pPr>
      <w:r>
        <w:separator/>
      </w:r>
    </w:p>
  </w:endnote>
  <w:endnote w:type="continuationSeparator" w:id="0">
    <w:p w14:paraId="5C73131E" w14:textId="77777777" w:rsidR="0068186B" w:rsidRDefault="0068186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C3C13F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4000D">
              <w:rPr>
                <w:bCs/>
                <w:noProof/>
                <w:sz w:val="16"/>
                <w:szCs w:val="16"/>
              </w:rPr>
              <w:t>Biblische Deutungen Jesu - MB 435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ABC8" w14:textId="77777777" w:rsidR="0068186B" w:rsidRDefault="0068186B" w:rsidP="009042F2">
      <w:pPr>
        <w:spacing w:after="0" w:line="240" w:lineRule="auto"/>
      </w:pPr>
      <w:r>
        <w:separator/>
      </w:r>
    </w:p>
  </w:footnote>
  <w:footnote w:type="continuationSeparator" w:id="0">
    <w:p w14:paraId="67ECD0C5" w14:textId="77777777" w:rsidR="0068186B" w:rsidRDefault="0068186B" w:rsidP="009042F2">
      <w:pPr>
        <w:spacing w:after="0" w:line="240" w:lineRule="auto"/>
      </w:pPr>
      <w:r>
        <w:continuationSeparator/>
      </w:r>
    </w:p>
  </w:footnote>
  <w:footnote w:id="1">
    <w:p w14:paraId="73B2A3F0" w14:textId="77777777" w:rsidR="00FA058B" w:rsidRDefault="00FA058B" w:rsidP="00FA058B">
      <w:pPr>
        <w:pStyle w:val="Funotentext"/>
      </w:pPr>
      <w:r>
        <w:rPr>
          <w:rStyle w:val="Funotenzeichen"/>
        </w:rPr>
        <w:footnoteRef/>
      </w:r>
      <w:r>
        <w:t xml:space="preserve"> In der heutigen Ordnung des Kirchenjahres begehen wir am Palmsonntag das entsprechende liturgische Fest. </w:t>
      </w:r>
    </w:p>
  </w:footnote>
  <w:footnote w:id="2">
    <w:p w14:paraId="274832AA" w14:textId="77777777" w:rsidR="00FA058B" w:rsidRDefault="00FA058B" w:rsidP="00FA058B">
      <w:pPr>
        <w:pStyle w:val="Funotentext"/>
      </w:pPr>
      <w:r>
        <w:rPr>
          <w:rStyle w:val="Funotenzeichen"/>
        </w:rPr>
        <w:footnoteRef/>
      </w:r>
      <w:r>
        <w:t xml:space="preserve"> Die beiden nächsten Absätze folgen im Wesentlichen den Ausführungen in: Werner </w:t>
      </w:r>
      <w:r>
        <w:t>Trutwin, Christentum, 68-71.</w:t>
      </w:r>
    </w:p>
  </w:footnote>
  <w:footnote w:id="3">
    <w:p w14:paraId="17CC5CA2" w14:textId="77777777" w:rsidR="00FA058B" w:rsidRDefault="00FA058B" w:rsidP="00FA058B">
      <w:pPr>
        <w:pStyle w:val="Funotentext"/>
      </w:pPr>
      <w:r>
        <w:rPr>
          <w:rStyle w:val="Funotenzeichen"/>
        </w:rPr>
        <w:footnoteRef/>
      </w:r>
      <w:r>
        <w:t xml:space="preserve"> Dieses </w:t>
      </w:r>
      <w:r>
        <w:t>Peasachfestes vor dem Tod Jesu und damit des letzten gemeinsamen Mahles erinnern sich die Christen am Gründonnerstag. Auf es beziehen sich auch die christliche gottesdienstliche ‚Eucharistiefeier‘ (‚Dankfeier‘).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200900"/>
    <w:multiLevelType w:val="hybridMultilevel"/>
    <w:tmpl w:val="F51CD794"/>
    <w:lvl w:ilvl="0" w:tplc="292E3C50">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396D4219"/>
    <w:multiLevelType w:val="hybridMultilevel"/>
    <w:tmpl w:val="FC3AF3AC"/>
    <w:lvl w:ilvl="0" w:tplc="292E3C50">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5"/>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5B3C"/>
    <w:rsid w:val="005D7F34"/>
    <w:rsid w:val="005F5FA3"/>
    <w:rsid w:val="006017A0"/>
    <w:rsid w:val="0063544C"/>
    <w:rsid w:val="00667FC6"/>
    <w:rsid w:val="0068186B"/>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2E5E"/>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CB0ABD"/>
    <w:rsid w:val="00D15137"/>
    <w:rsid w:val="00D21343"/>
    <w:rsid w:val="00D2430A"/>
    <w:rsid w:val="00D375E7"/>
    <w:rsid w:val="00D4000D"/>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058B"/>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A058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A058B"/>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FA058B"/>
    <w:pPr>
      <w:spacing w:before="600" w:after="120"/>
      <w:contextualSpacing/>
    </w:pPr>
    <w:rPr>
      <w:rFonts w:eastAsia="Calibri" w:cs="Times New Roman"/>
      <w:b/>
      <w:sz w:val="18"/>
    </w:rPr>
  </w:style>
  <w:style w:type="character" w:customStyle="1" w:styleId="QuelleZchn">
    <w:name w:val="Quelle Zchn"/>
    <w:basedOn w:val="Absatz-Standardschriftart"/>
    <w:link w:val="Quelle"/>
    <w:rsid w:val="00FA058B"/>
    <w:rPr>
      <w:rFonts w:ascii="Times New Roman" w:eastAsia="Calibri" w:hAnsi="Times New Roman" w:cs="Times New Roman"/>
      <w:b/>
      <w:sz w:val="18"/>
    </w:rPr>
  </w:style>
  <w:style w:type="paragraph" w:customStyle="1" w:styleId="Quellentext">
    <w:name w:val="Quellentext"/>
    <w:basedOn w:val="Quelle"/>
    <w:link w:val="QuellentextZchn"/>
    <w:qFormat/>
    <w:rsid w:val="00FA058B"/>
    <w:pPr>
      <w:numPr>
        <w:numId w:val="8"/>
      </w:numPr>
      <w:spacing w:before="0"/>
      <w:ind w:left="357" w:hanging="357"/>
      <w:contextualSpacing w:val="0"/>
    </w:pPr>
    <w:rPr>
      <w:b w:val="0"/>
    </w:rPr>
  </w:style>
  <w:style w:type="character" w:customStyle="1" w:styleId="QuellentextZchn">
    <w:name w:val="Quellentext Zchn"/>
    <w:basedOn w:val="QuelleZchn"/>
    <w:link w:val="Quellentext"/>
    <w:rsid w:val="00FA058B"/>
    <w:rPr>
      <w:rFonts w:ascii="Times New Roman" w:eastAsia="Calibri" w:hAnsi="Times New Roman" w:cs="Times New Roman"/>
      <w:b w:val="0"/>
      <w:sz w:val="18"/>
    </w:rPr>
  </w:style>
  <w:style w:type="character" w:customStyle="1" w:styleId="margrechtsZchnZchn">
    <w:name w:val="marg rechts Zchn Zchn"/>
    <w:basedOn w:val="Absatz-Standardschriftart"/>
    <w:link w:val="margrechts"/>
    <w:rsid w:val="00FA058B"/>
    <w:rPr>
      <w:sz w:val="18"/>
      <w:szCs w:val="18"/>
      <w:lang w:eastAsia="de-DE"/>
    </w:rPr>
  </w:style>
  <w:style w:type="paragraph" w:customStyle="1" w:styleId="margrechts">
    <w:name w:val="marg rechts"/>
    <w:basedOn w:val="Standard"/>
    <w:link w:val="margrechtsZchnZchn"/>
    <w:autoRedefine/>
    <w:rsid w:val="00FA058B"/>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Liste2">
    <w:name w:val="List 2"/>
    <w:basedOn w:val="Standard"/>
    <w:uiPriority w:val="99"/>
    <w:unhideWhenUsed/>
    <w:rsid w:val="00FA058B"/>
    <w:pPr>
      <w:spacing w:after="200" w:line="276" w:lineRule="auto"/>
      <w:ind w:left="566" w:hanging="283"/>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12840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2021-11-26T15:02:00Z</cp:lastPrinted>
  <dcterms:created xsi:type="dcterms:W3CDTF">2021-08-19T12:43:00Z</dcterms:created>
  <dcterms:modified xsi:type="dcterms:W3CDTF">2021-11-26T15:02:00Z</dcterms:modified>
</cp:coreProperties>
</file>