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7CA7792" w:rsidR="00C64E57" w:rsidRDefault="00DA283C" w:rsidP="00C64E57">
      <w:pPr>
        <w:spacing w:after="0"/>
        <w:rPr>
          <w:sz w:val="20"/>
        </w:rPr>
      </w:pPr>
      <w:r>
        <w:rPr>
          <w:sz w:val="20"/>
        </w:rPr>
        <w:t xml:space="preserve">Materialblatt </w:t>
      </w:r>
      <w:r w:rsidR="000334AE">
        <w:rPr>
          <w:sz w:val="20"/>
        </w:rPr>
        <w:t>4</w:t>
      </w:r>
      <w:r w:rsidR="00052625">
        <w:rPr>
          <w:sz w:val="20"/>
        </w:rPr>
        <w:t>74</w:t>
      </w:r>
    </w:p>
    <w:p w14:paraId="441B389F" w14:textId="681D7178" w:rsidR="00E33A8F" w:rsidRDefault="008D6374" w:rsidP="00E33A8F">
      <w:pPr>
        <w:spacing w:after="0" w:line="240" w:lineRule="auto"/>
        <w:rPr>
          <w:sz w:val="20"/>
        </w:rPr>
      </w:pPr>
      <w:r w:rsidRPr="008D6374">
        <w:rPr>
          <w:sz w:val="20"/>
        </w:rPr>
        <w:t>Stichworte:</w:t>
      </w:r>
    </w:p>
    <w:p w14:paraId="4C96FDDB" w14:textId="55C6D313" w:rsidR="007F00BF" w:rsidRDefault="007F00BF" w:rsidP="007F00BF">
      <w:pPr>
        <w:spacing w:after="0" w:line="240" w:lineRule="auto"/>
        <w:ind w:left="284"/>
        <w:rPr>
          <w:sz w:val="20"/>
        </w:rPr>
      </w:pPr>
      <w:r>
        <w:rPr>
          <w:sz w:val="20"/>
        </w:rPr>
        <w:t>Buddhismus</w:t>
      </w:r>
    </w:p>
    <w:p w14:paraId="7F4B67BD" w14:textId="7CE6F69C" w:rsidR="006C57FD" w:rsidRDefault="006C57FD" w:rsidP="006C57FD">
      <w:pPr>
        <w:pStyle w:val="Untertitel"/>
        <w:rPr>
          <w:rFonts w:eastAsia="Calibri"/>
        </w:rPr>
      </w:pPr>
      <w:r>
        <w:rPr>
          <w:rFonts w:eastAsia="Calibri"/>
        </w:rPr>
        <w:t>Buddhismus. Nirwana</w:t>
      </w:r>
    </w:p>
    <w:p w14:paraId="0AD7C79B" w14:textId="77777777" w:rsidR="006C57FD" w:rsidRPr="006D58EB" w:rsidRDefault="006C57FD" w:rsidP="006C57FD">
      <w:pPr>
        <w:pStyle w:val="berschrift1"/>
        <w:ind w:left="431" w:hanging="431"/>
        <w:rPr>
          <w:lang w:val="de-DE"/>
        </w:rPr>
      </w:pPr>
      <w:r w:rsidRPr="006D58EB">
        <w:rPr>
          <w:lang w:val="de-DE"/>
        </w:rPr>
        <w:t>Das Rad der Lehre</w:t>
      </w:r>
    </w:p>
    <w:p w14:paraId="13114839" w14:textId="77777777" w:rsidR="006C57FD" w:rsidRPr="006D58EB" w:rsidRDefault="006C57FD" w:rsidP="006C57FD">
      <w:pPr>
        <w:rPr>
          <w:lang w:val="de-DE"/>
        </w:rPr>
      </w:pPr>
      <w:r w:rsidRPr="000B420D">
        <w:rPr>
          <w:noProof/>
          <w:sz w:val="20"/>
          <w:lang w:val="de-DE"/>
        </w:rPr>
        <w:drawing>
          <wp:anchor distT="0" distB="0" distL="114300" distR="114300" simplePos="0" relativeHeight="251659264" behindDoc="0" locked="0" layoutInCell="1" allowOverlap="1" wp14:anchorId="6377EC53" wp14:editId="0AB20F96">
            <wp:simplePos x="0" y="0"/>
            <wp:positionH relativeFrom="margin">
              <wp:align>left</wp:align>
            </wp:positionH>
            <wp:positionV relativeFrom="paragraph">
              <wp:posOffset>90170</wp:posOffset>
            </wp:positionV>
            <wp:extent cx="3086100" cy="3086100"/>
            <wp:effectExtent l="0" t="0" r="0" b="0"/>
            <wp:wrapSquare wrapText="bothSides"/>
            <wp:docPr id="13" name="Grafik 13" descr="https://www.univie.ac.at/rel_jap/w/images/d/d6/Dharmacak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univie.ac.at/rel_jap/w/images/d/d6/Dharmacak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8EB">
        <w:rPr>
          <w:lang w:val="de-DE"/>
        </w:rPr>
        <w:t xml:space="preserve">Das Rad der Lehre ist eines der ältesten Symbole des Buddhismus. Laut Überlieferung setzte Buddha das Rad der Lehre, den </w:t>
      </w:r>
      <w:r w:rsidRPr="006D58EB">
        <w:rPr>
          <w:i/>
          <w:lang w:val="de-DE"/>
        </w:rPr>
        <w:t>Dharma</w:t>
      </w:r>
      <w:r w:rsidRPr="006D58EB">
        <w:rPr>
          <w:lang w:val="de-DE"/>
        </w:rPr>
        <w:t xml:space="preserve">, in Gang, indem er zu den Menschen predigte, und die Menschen allmählich begannen, seine Lehren zu verstehen. </w:t>
      </w:r>
    </w:p>
    <w:p w14:paraId="190C6E0E" w14:textId="77777777" w:rsidR="006C57FD" w:rsidRPr="006D58EB" w:rsidRDefault="006C57FD" w:rsidP="006C57FD">
      <w:pPr>
        <w:rPr>
          <w:lang w:val="de-DE"/>
        </w:rPr>
      </w:pPr>
      <w:r w:rsidRPr="006D58EB">
        <w:rPr>
          <w:lang w:val="de-DE"/>
        </w:rPr>
        <w:t xml:space="preserve">Die Lehre Buddhas ist im so genannten </w:t>
      </w:r>
      <w:proofErr w:type="spellStart"/>
      <w:r w:rsidRPr="006D58EB">
        <w:rPr>
          <w:i/>
          <w:lang w:val="de-DE"/>
        </w:rPr>
        <w:t>Dreikorb</w:t>
      </w:r>
      <w:proofErr w:type="spellEnd"/>
      <w:r w:rsidRPr="006D58EB">
        <w:rPr>
          <w:lang w:val="de-DE"/>
        </w:rPr>
        <w:t xml:space="preserve"> (Tripitaka) aufgezeichnet: dem Korb der Disziplinen (</w:t>
      </w:r>
      <w:proofErr w:type="spellStart"/>
      <w:r w:rsidRPr="006D58EB">
        <w:rPr>
          <w:lang w:val="de-DE"/>
        </w:rPr>
        <w:t>Vinaja-pitaka</w:t>
      </w:r>
      <w:proofErr w:type="spellEnd"/>
      <w:r w:rsidRPr="006D58EB">
        <w:rPr>
          <w:lang w:val="de-DE"/>
        </w:rPr>
        <w:t>), dem Korb der Lehrvorträge (Sutra-</w:t>
      </w:r>
      <w:proofErr w:type="spellStart"/>
      <w:r w:rsidRPr="006D58EB">
        <w:rPr>
          <w:lang w:val="de-DE"/>
        </w:rPr>
        <w:t>pitaka</w:t>
      </w:r>
      <w:proofErr w:type="spellEnd"/>
      <w:r w:rsidRPr="006D58EB">
        <w:rPr>
          <w:lang w:val="de-DE"/>
        </w:rPr>
        <w:t>), dem Korb der Metaphysik (</w:t>
      </w:r>
      <w:proofErr w:type="spellStart"/>
      <w:r w:rsidRPr="006D58EB">
        <w:rPr>
          <w:lang w:val="de-DE"/>
        </w:rPr>
        <w:t>Abhidharma-pitaka</w:t>
      </w:r>
      <w:proofErr w:type="spellEnd"/>
      <w:r w:rsidRPr="006D58EB">
        <w:rPr>
          <w:lang w:val="de-DE"/>
        </w:rPr>
        <w:t xml:space="preserve">). Jeder dieser Körbe zerfällt wieder </w:t>
      </w:r>
      <w:proofErr w:type="gramStart"/>
      <w:r w:rsidRPr="006D58EB">
        <w:rPr>
          <w:lang w:val="de-DE"/>
        </w:rPr>
        <w:t>in mehrere große Sammlungen</w:t>
      </w:r>
      <w:proofErr w:type="gramEnd"/>
      <w:r w:rsidRPr="006D58EB">
        <w:rPr>
          <w:lang w:val="de-DE"/>
        </w:rPr>
        <w:t>, diese wiederum in viele selbstständige Bücher. Die Sprache all der Bücher des Dreikorbs ist Pali, ein früher mittelindischer Dialekt, der heute noch in Sri Lanka als</w:t>
      </w:r>
      <w:r>
        <w:rPr>
          <w:lang w:val="de-DE"/>
        </w:rPr>
        <w:t xml:space="preserve"> Klostersprache gebraucht wird.</w:t>
      </w:r>
    </w:p>
    <w:p w14:paraId="0CE6BD2C" w14:textId="77777777" w:rsidR="006C57FD" w:rsidRPr="006D58EB" w:rsidRDefault="006C57FD" w:rsidP="006C57FD">
      <w:pPr>
        <w:pStyle w:val="Aufgaben"/>
        <w:rPr>
          <w:lang w:val="de-DE"/>
        </w:rPr>
      </w:pPr>
      <w:r w:rsidRPr="006D58EB">
        <w:rPr>
          <w:lang w:val="de-DE"/>
        </w:rPr>
        <w:t>Aufgaben:</w:t>
      </w:r>
    </w:p>
    <w:p w14:paraId="0AF3E94D" w14:textId="77777777" w:rsidR="006C57FD" w:rsidRPr="00B552DC" w:rsidRDefault="006C57FD" w:rsidP="006C57FD">
      <w:pPr>
        <w:pStyle w:val="Aufgabennummeriert"/>
        <w:rPr>
          <w:lang w:val="de-DE"/>
        </w:rPr>
      </w:pPr>
      <w:r w:rsidRPr="006D58EB">
        <w:t xml:space="preserve">Überlege, </w:t>
      </w:r>
      <w:proofErr w:type="gramStart"/>
      <w:r w:rsidRPr="006D58EB">
        <w:t>in wie fern</w:t>
      </w:r>
      <w:proofErr w:type="gramEnd"/>
      <w:r w:rsidRPr="006D58EB">
        <w:t xml:space="preserve"> der achtteilige Pfad </w:t>
      </w:r>
      <w:r>
        <w:t>Entsprechungen im Christentum hat</w:t>
      </w:r>
      <w:r w:rsidRPr="006D58EB">
        <w:t xml:space="preserve">. Diskutiere darüber zu zweit und macht euch Notizen zu eurem Gespräch. </w:t>
      </w:r>
      <w:r w:rsidRPr="00E97B74">
        <w:rPr>
          <w:sz w:val="20"/>
          <w:szCs w:val="18"/>
        </w:rPr>
        <w:t>[Transfer]</w:t>
      </w:r>
    </w:p>
    <w:p w14:paraId="4A49D7CF" w14:textId="77777777" w:rsidR="006C57FD" w:rsidRPr="006D58EB" w:rsidRDefault="006C57FD" w:rsidP="006C57FD">
      <w:pPr>
        <w:pStyle w:val="berschrift1"/>
        <w:ind w:left="431" w:hanging="431"/>
        <w:rPr>
          <w:lang w:val="de-DE"/>
        </w:rPr>
      </w:pPr>
      <w:r>
        <w:rPr>
          <w:lang w:val="de-DE"/>
        </w:rPr>
        <w:t>Nirwana</w:t>
      </w:r>
    </w:p>
    <w:p w14:paraId="0DE8F9D1" w14:textId="77777777" w:rsidR="006C57FD" w:rsidRPr="00B552DC" w:rsidRDefault="006C57FD" w:rsidP="006C57FD">
      <w:pPr>
        <w:rPr>
          <w:i/>
          <w:iCs/>
        </w:rPr>
      </w:pPr>
      <w:r w:rsidRPr="00B552DC">
        <w:rPr>
          <w:i/>
          <w:iCs/>
        </w:rPr>
        <w:t>„Nirwana, Nirwana, so sagt man. Was ist nun das Nirwana?“</w:t>
      </w:r>
    </w:p>
    <w:p w14:paraId="3DC483B1" w14:textId="77777777" w:rsidR="006C57FD" w:rsidRPr="00B552DC" w:rsidRDefault="006C57FD" w:rsidP="006C57FD">
      <w:pPr>
        <w:rPr>
          <w:i/>
          <w:iCs/>
        </w:rPr>
      </w:pPr>
      <w:r w:rsidRPr="00B552DC">
        <w:rPr>
          <w:i/>
          <w:iCs/>
        </w:rPr>
        <w:lastRenderedPageBreak/>
        <w:t>„Der Begier Ende, des Hasses Ende, der Verblendung Ende: das, mein Freund, nennt man das Nirwana.“</w:t>
      </w:r>
    </w:p>
    <w:p w14:paraId="36FD030E" w14:textId="77777777" w:rsidR="006C57FD" w:rsidRPr="00B552DC" w:rsidRDefault="006C57FD" w:rsidP="006C57FD">
      <w:pPr>
        <w:rPr>
          <w:i/>
          <w:iCs/>
        </w:rPr>
      </w:pPr>
      <w:r w:rsidRPr="00B552DC">
        <w:rPr>
          <w:i/>
          <w:iCs/>
        </w:rPr>
        <w:t>„Ein Glück, o Brüder, ist das Nirwana! Ein Glück, o Brüder, ist das Nirwana!“</w:t>
      </w:r>
    </w:p>
    <w:p w14:paraId="236AFD30" w14:textId="77777777" w:rsidR="006C57FD" w:rsidRPr="00B552DC" w:rsidRDefault="006C57FD" w:rsidP="006C57FD">
      <w:pPr>
        <w:rPr>
          <w:i/>
          <w:iCs/>
        </w:rPr>
      </w:pPr>
      <w:r w:rsidRPr="00B552DC">
        <w:rPr>
          <w:i/>
          <w:iCs/>
        </w:rPr>
        <w:t xml:space="preserve">Auf diese Worte sprach der ehrwürdige </w:t>
      </w:r>
      <w:proofErr w:type="spellStart"/>
      <w:r w:rsidRPr="00B552DC">
        <w:rPr>
          <w:i/>
          <w:iCs/>
        </w:rPr>
        <w:t>Udayi</w:t>
      </w:r>
      <w:proofErr w:type="spellEnd"/>
      <w:r w:rsidRPr="00B552DC">
        <w:rPr>
          <w:i/>
          <w:iCs/>
        </w:rPr>
        <w:t xml:space="preserve"> also: „Wie kann denn, o Bruder, dort ein Glück bestehen, wo es keine Gefühle mehr gibt?“</w:t>
      </w:r>
    </w:p>
    <w:p w14:paraId="5A7FF0C1" w14:textId="77777777" w:rsidR="006C57FD" w:rsidRDefault="006C57FD" w:rsidP="006C57FD">
      <w:pPr>
        <w:rPr>
          <w:sz w:val="18"/>
          <w:szCs w:val="18"/>
        </w:rPr>
      </w:pPr>
      <w:r w:rsidRPr="00B552DC">
        <w:rPr>
          <w:i/>
          <w:iCs/>
        </w:rPr>
        <w:t>„Darin besteht ja gerade das Glück, dass es dort keine Gefühle mehr gibt.“</w:t>
      </w:r>
      <w:r w:rsidRPr="006D58EB">
        <w:rPr>
          <w:sz w:val="20"/>
          <w:szCs w:val="20"/>
          <w:lang w:val="de-DE"/>
        </w:rPr>
        <w:t xml:space="preserve"> </w:t>
      </w:r>
      <w:r w:rsidRPr="006D58EB">
        <w:rPr>
          <w:sz w:val="18"/>
          <w:szCs w:val="18"/>
          <w:lang w:val="de-DE"/>
        </w:rPr>
        <w:t xml:space="preserve">(Buddha, </w:t>
      </w:r>
      <w:proofErr w:type="spellStart"/>
      <w:r w:rsidRPr="006D58EB">
        <w:rPr>
          <w:sz w:val="18"/>
          <w:szCs w:val="18"/>
          <w:lang w:val="de-DE"/>
        </w:rPr>
        <w:t>Samyutta</w:t>
      </w:r>
      <w:proofErr w:type="spellEnd"/>
      <w:r w:rsidRPr="006D58EB">
        <w:rPr>
          <w:sz w:val="18"/>
          <w:szCs w:val="18"/>
          <w:lang w:val="de-DE"/>
        </w:rPr>
        <w:t xml:space="preserve"> </w:t>
      </w:r>
      <w:proofErr w:type="spellStart"/>
      <w:r w:rsidRPr="006D58EB">
        <w:rPr>
          <w:sz w:val="18"/>
          <w:szCs w:val="18"/>
          <w:lang w:val="de-DE"/>
        </w:rPr>
        <w:t>Nikāya</w:t>
      </w:r>
      <w:proofErr w:type="spellEnd"/>
      <w:r w:rsidRPr="006D58EB">
        <w:rPr>
          <w:sz w:val="18"/>
          <w:szCs w:val="18"/>
          <w:lang w:val="de-DE"/>
        </w:rPr>
        <w:t>, 4. Buch, in:</w:t>
      </w:r>
      <w:r w:rsidRPr="006D58EB">
        <w:rPr>
          <w:rFonts w:eastAsia="Calibri" w:cs="Times New Roman"/>
          <w:sz w:val="18"/>
          <w:szCs w:val="18"/>
        </w:rPr>
        <w:t xml:space="preserve"> </w:t>
      </w:r>
      <w:r w:rsidRPr="006D58EB">
        <w:rPr>
          <w:sz w:val="18"/>
          <w:szCs w:val="18"/>
        </w:rPr>
        <w:t>Kraus, Wolfgang (</w:t>
      </w:r>
      <w:proofErr w:type="spellStart"/>
      <w:r w:rsidRPr="006D58EB">
        <w:rPr>
          <w:sz w:val="18"/>
          <w:szCs w:val="18"/>
        </w:rPr>
        <w:t>Hg</w:t>
      </w:r>
      <w:proofErr w:type="spellEnd"/>
      <w:r w:rsidRPr="006D58EB">
        <w:rPr>
          <w:sz w:val="18"/>
          <w:szCs w:val="18"/>
        </w:rPr>
        <w:t>.), Buddha. Worte der Vollendung, Diogenes, Zürich (Diogenes) 1992, S.40</w:t>
      </w:r>
      <w:r>
        <w:rPr>
          <w:sz w:val="18"/>
          <w:szCs w:val="18"/>
        </w:rPr>
        <w:t>)</w:t>
      </w:r>
      <w:r w:rsidRPr="006D58EB">
        <w:rPr>
          <w:sz w:val="18"/>
          <w:szCs w:val="18"/>
        </w:rPr>
        <w:t>.</w:t>
      </w:r>
    </w:p>
    <w:p w14:paraId="7943FF8A" w14:textId="77777777" w:rsidR="006C57FD" w:rsidRPr="006D58EB" w:rsidRDefault="006C57FD" w:rsidP="006C57FD">
      <w:pPr>
        <w:pStyle w:val="Aufgaben"/>
        <w:rPr>
          <w:lang w:val="en-US"/>
        </w:rPr>
      </w:pPr>
      <w:proofErr w:type="spellStart"/>
      <w:r w:rsidRPr="006D58EB">
        <w:rPr>
          <w:lang w:val="en-US"/>
        </w:rPr>
        <w:t>Aufgaben</w:t>
      </w:r>
      <w:proofErr w:type="spellEnd"/>
      <w:r w:rsidRPr="006D58EB">
        <w:rPr>
          <w:lang w:val="en-US"/>
        </w:rPr>
        <w:t>:</w:t>
      </w:r>
    </w:p>
    <w:p w14:paraId="40AF52C2" w14:textId="77777777" w:rsidR="006C57FD" w:rsidRPr="00B96569" w:rsidRDefault="006C57FD" w:rsidP="006C57FD">
      <w:pPr>
        <w:pStyle w:val="Aufgabennummeriert"/>
        <w:rPr>
          <w:lang w:val="de-DE"/>
        </w:rPr>
      </w:pPr>
      <w:r w:rsidRPr="006D58EB">
        <w:t xml:space="preserve">Wie stellst du dir ein „Reich“ oder einen „Zustand des absoluten Glücks“ vor? Beschreibe diesen Zustand mit Worten oder stelle deine Vorstellungen graphisch (in Form einer Zeichnung) dar. </w:t>
      </w:r>
      <w:r w:rsidRPr="00E97B74">
        <w:rPr>
          <w:sz w:val="20"/>
          <w:szCs w:val="18"/>
        </w:rPr>
        <w:t>[Denken/Reflexion]</w:t>
      </w:r>
    </w:p>
    <w:p w14:paraId="2106BF9C" w14:textId="77777777" w:rsidR="006C57FD" w:rsidRPr="00EC3705" w:rsidRDefault="006C57FD" w:rsidP="006C57FD">
      <w:pPr>
        <w:pStyle w:val="Aufgabennummeriert"/>
        <w:rPr>
          <w:lang w:val="de-DE"/>
        </w:rPr>
      </w:pPr>
      <w:r>
        <w:t xml:space="preserve">Gemäß christlichem Glauben ist das Leben des (ganzen) Menschen (und nicht nur seiner Seele oder seines Geistes) ewig. Der christliche Auferstehungsglaube gilt daher dem „ewigen Leben“ und dem „Reich Gottes“. Nimm Stellung: Ergänzen oder widersprechen sich einander buddhistischer Nirwana- und christliche Reich-Gottes-Glaube? </w:t>
      </w:r>
      <w:r w:rsidRPr="00E97B74">
        <w:rPr>
          <w:sz w:val="20"/>
          <w:szCs w:val="18"/>
        </w:rPr>
        <w:t>[Denken/Reflexion]</w:t>
      </w:r>
    </w:p>
    <w:p w14:paraId="1AF18310" w14:textId="77777777" w:rsidR="006C57FD" w:rsidRDefault="006C57FD" w:rsidP="006C57FD">
      <w:pPr>
        <w:pStyle w:val="Quelle"/>
      </w:pPr>
      <w:r>
        <w:t>Quelle:</w:t>
      </w:r>
    </w:p>
    <w:p w14:paraId="532A14B6" w14:textId="2AAA0B1C" w:rsidR="00B3685C" w:rsidRPr="006C57FD" w:rsidRDefault="006C57FD" w:rsidP="006C57FD">
      <w:pPr>
        <w:pStyle w:val="Quellentext"/>
      </w:pPr>
      <w:r w:rsidRPr="002C52FA">
        <w:t xml:space="preserve">Thomas Müller, Buddhismus, in: Praxisbuch Ethik I, Linz 2016 (geändert) </w:t>
      </w:r>
    </w:p>
    <w:sectPr w:rsidR="00B3685C" w:rsidRPr="006C57FD"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4DA7" w14:textId="77777777" w:rsidR="00612D24" w:rsidRDefault="00612D24" w:rsidP="009042F2">
      <w:pPr>
        <w:spacing w:after="0" w:line="240" w:lineRule="auto"/>
      </w:pPr>
      <w:r>
        <w:separator/>
      </w:r>
    </w:p>
  </w:endnote>
  <w:endnote w:type="continuationSeparator" w:id="0">
    <w:p w14:paraId="4BEAF55A" w14:textId="77777777" w:rsidR="00612D24" w:rsidRDefault="00612D2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0C679F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1649C">
              <w:rPr>
                <w:bCs/>
                <w:noProof/>
                <w:sz w:val="16"/>
                <w:szCs w:val="16"/>
              </w:rPr>
              <w:t>Buddhismus. Nirwana - MB 474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F28D" w14:textId="77777777" w:rsidR="00612D24" w:rsidRDefault="00612D24" w:rsidP="009042F2">
      <w:pPr>
        <w:spacing w:after="0" w:line="240" w:lineRule="auto"/>
      </w:pPr>
      <w:r>
        <w:separator/>
      </w:r>
    </w:p>
  </w:footnote>
  <w:footnote w:type="continuationSeparator" w:id="0">
    <w:p w14:paraId="5C76D272" w14:textId="77777777" w:rsidR="00612D24" w:rsidRDefault="00612D2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2625"/>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5EAD"/>
    <w:rsid w:val="005D7F34"/>
    <w:rsid w:val="005F5FA3"/>
    <w:rsid w:val="006017A0"/>
    <w:rsid w:val="00612D24"/>
    <w:rsid w:val="0063544C"/>
    <w:rsid w:val="00667FC6"/>
    <w:rsid w:val="006B741C"/>
    <w:rsid w:val="006C57FD"/>
    <w:rsid w:val="006D7E75"/>
    <w:rsid w:val="00773F59"/>
    <w:rsid w:val="007B52B2"/>
    <w:rsid w:val="007D0EAE"/>
    <w:rsid w:val="007E1C18"/>
    <w:rsid w:val="007F00BF"/>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DB3998"/>
    <w:rsid w:val="00E02597"/>
    <w:rsid w:val="00E1238B"/>
    <w:rsid w:val="00E1649C"/>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C57F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C57FD"/>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6C57FD"/>
    <w:pPr>
      <w:spacing w:before="360" w:after="120"/>
    </w:pPr>
    <w:rPr>
      <w:rFonts w:eastAsia="Calibri" w:cs="Times New Roman"/>
      <w:b/>
      <w:bCs/>
      <w:sz w:val="24"/>
      <w:szCs w:val="24"/>
    </w:rPr>
  </w:style>
  <w:style w:type="paragraph" w:customStyle="1" w:styleId="Quelle">
    <w:name w:val="Quelle"/>
    <w:basedOn w:val="Standard"/>
    <w:link w:val="QuelleZchn"/>
    <w:qFormat/>
    <w:rsid w:val="006C57FD"/>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6C57FD"/>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6C57FD"/>
    <w:rPr>
      <w:rFonts w:ascii="Times New Roman" w:eastAsia="Calibri" w:hAnsi="Times New Roman" w:cs="Times New Roman"/>
      <w:b/>
      <w:sz w:val="18"/>
    </w:rPr>
  </w:style>
  <w:style w:type="paragraph" w:customStyle="1" w:styleId="Quellentext">
    <w:name w:val="Quellentext"/>
    <w:basedOn w:val="Quelle"/>
    <w:link w:val="QuellentextZchn"/>
    <w:qFormat/>
    <w:rsid w:val="006C57FD"/>
    <w:pPr>
      <w:numPr>
        <w:numId w:val="9"/>
      </w:numPr>
      <w:spacing w:before="0"/>
      <w:ind w:left="357" w:hanging="357"/>
      <w:contextualSpacing w:val="0"/>
    </w:pPr>
    <w:rPr>
      <w:b w:val="0"/>
    </w:rPr>
  </w:style>
  <w:style w:type="character" w:customStyle="1" w:styleId="QuellentextZchn">
    <w:name w:val="Quellentext Zchn"/>
    <w:basedOn w:val="QuelleZchn"/>
    <w:link w:val="Quellentext"/>
    <w:rsid w:val="006C57FD"/>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6C57FD"/>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6C57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2021-11-29T15:35:00Z</cp:lastPrinted>
  <dcterms:created xsi:type="dcterms:W3CDTF">2021-09-01T09:54:00Z</dcterms:created>
  <dcterms:modified xsi:type="dcterms:W3CDTF">2021-11-29T15:35:00Z</dcterms:modified>
</cp:coreProperties>
</file>