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8C7B1BC" w:rsidR="00C64E57" w:rsidRDefault="00DA283C" w:rsidP="00C64E57">
      <w:pPr>
        <w:spacing w:after="0"/>
        <w:rPr>
          <w:sz w:val="20"/>
        </w:rPr>
      </w:pPr>
      <w:r>
        <w:rPr>
          <w:sz w:val="20"/>
        </w:rPr>
        <w:t xml:space="preserve">Materialblatt </w:t>
      </w:r>
      <w:r w:rsidR="00B3685C">
        <w:rPr>
          <w:sz w:val="20"/>
        </w:rPr>
        <w:t>2</w:t>
      </w:r>
      <w:r w:rsidR="008D3867">
        <w:rPr>
          <w:sz w:val="20"/>
        </w:rPr>
        <w:t>2</w:t>
      </w:r>
      <w:r w:rsidR="00623D08">
        <w:rPr>
          <w:sz w:val="20"/>
        </w:rPr>
        <w:t>8</w:t>
      </w:r>
    </w:p>
    <w:p w14:paraId="441B389F" w14:textId="4AFFA603" w:rsidR="00E33A8F" w:rsidRDefault="008D6374" w:rsidP="00E33A8F">
      <w:pPr>
        <w:spacing w:after="0" w:line="240" w:lineRule="auto"/>
        <w:rPr>
          <w:sz w:val="20"/>
        </w:rPr>
      </w:pPr>
      <w:r w:rsidRPr="008D6374">
        <w:rPr>
          <w:sz w:val="20"/>
        </w:rPr>
        <w:t>Stichworte:</w:t>
      </w:r>
    </w:p>
    <w:p w14:paraId="7D0B6672" w14:textId="77777777" w:rsidR="005C2003" w:rsidRDefault="005C2003" w:rsidP="00B51549">
      <w:pPr>
        <w:spacing w:after="0" w:line="240" w:lineRule="auto"/>
        <w:ind w:left="284"/>
        <w:rPr>
          <w:sz w:val="20"/>
        </w:rPr>
      </w:pPr>
      <w:r>
        <w:rPr>
          <w:sz w:val="20"/>
        </w:rPr>
        <w:t>Drewermann, Eugen</w:t>
      </w:r>
    </w:p>
    <w:p w14:paraId="0221B614" w14:textId="2B5AEA8B" w:rsidR="00016F64" w:rsidRDefault="00016F64" w:rsidP="00B51549">
      <w:pPr>
        <w:spacing w:after="0" w:line="240" w:lineRule="auto"/>
        <w:ind w:left="284"/>
        <w:rPr>
          <w:sz w:val="20"/>
        </w:rPr>
      </w:pPr>
      <w:r>
        <w:rPr>
          <w:sz w:val="20"/>
        </w:rPr>
        <w:t>Ethik</w:t>
      </w:r>
    </w:p>
    <w:p w14:paraId="6252BEAF" w14:textId="77777777" w:rsidR="00016F64" w:rsidRDefault="00016F64" w:rsidP="00B51549">
      <w:pPr>
        <w:spacing w:after="0" w:line="240" w:lineRule="auto"/>
        <w:ind w:left="284"/>
        <w:rPr>
          <w:sz w:val="20"/>
        </w:rPr>
      </w:pPr>
      <w:r>
        <w:rPr>
          <w:sz w:val="20"/>
        </w:rPr>
        <w:t>Freiheit</w:t>
      </w:r>
    </w:p>
    <w:p w14:paraId="1B6A19DE" w14:textId="77777777" w:rsidR="00016F64" w:rsidRDefault="00016F64" w:rsidP="00B51549">
      <w:pPr>
        <w:spacing w:after="0" w:line="240" w:lineRule="auto"/>
        <w:ind w:left="284"/>
        <w:rPr>
          <w:sz w:val="20"/>
        </w:rPr>
      </w:pPr>
      <w:r>
        <w:rPr>
          <w:sz w:val="20"/>
        </w:rPr>
        <w:t>Hesse, Hermann</w:t>
      </w:r>
    </w:p>
    <w:p w14:paraId="506F1F68" w14:textId="77777777" w:rsidR="00016F64" w:rsidRDefault="00016F64" w:rsidP="00B51549">
      <w:pPr>
        <w:spacing w:after="0" w:line="240" w:lineRule="auto"/>
        <w:ind w:left="284"/>
        <w:rPr>
          <w:sz w:val="20"/>
        </w:rPr>
      </w:pPr>
      <w:r>
        <w:rPr>
          <w:sz w:val="20"/>
        </w:rPr>
        <w:t>Kirche</w:t>
      </w:r>
    </w:p>
    <w:p w14:paraId="5214B6BE" w14:textId="77777777" w:rsidR="00016F64" w:rsidRDefault="00016F64" w:rsidP="00413305">
      <w:pPr>
        <w:spacing w:after="240" w:line="240" w:lineRule="auto"/>
        <w:ind w:left="284"/>
        <w:rPr>
          <w:sz w:val="20"/>
        </w:rPr>
      </w:pPr>
      <w:r>
        <w:rPr>
          <w:sz w:val="20"/>
        </w:rPr>
        <w:t>Personalität</w:t>
      </w:r>
    </w:p>
    <w:p w14:paraId="69DAF53E" w14:textId="77777777" w:rsidR="00BF0338" w:rsidRDefault="00BF0338" w:rsidP="00623D08">
      <w:pPr>
        <w:numPr>
          <w:ilvl w:val="1"/>
          <w:numId w:val="0"/>
        </w:numPr>
        <w:spacing w:after="480" w:line="240" w:lineRule="auto"/>
        <w:ind w:firstLine="284"/>
        <w:jc w:val="center"/>
        <w:rPr>
          <w:rFonts w:eastAsia="Calibri" w:cs="Times New Roman"/>
          <w:b/>
          <w:color w:val="5A5A5A"/>
          <w:spacing w:val="15"/>
          <w:sz w:val="44"/>
        </w:rPr>
      </w:pPr>
      <w:r>
        <w:rPr>
          <w:rFonts w:eastAsia="Calibri" w:cs="Times New Roman"/>
          <w:b/>
          <w:color w:val="5A5A5A"/>
          <w:spacing w:val="15"/>
          <w:sz w:val="44"/>
        </w:rPr>
        <w:t>Der Einzelne und die Moral (Interview mit E. Drewermann zu H. Hesse).</w:t>
      </w:r>
    </w:p>
    <w:p w14:paraId="1BB935F4" w14:textId="0FFF47FC" w:rsidR="00623D08" w:rsidRPr="00BF0338" w:rsidRDefault="00623D08" w:rsidP="00BF0338">
      <w:pPr>
        <w:rPr>
          <w:i/>
          <w:iCs/>
        </w:rPr>
      </w:pPr>
      <w:r w:rsidRPr="00BF0338">
        <w:rPr>
          <w:i/>
          <w:iCs/>
        </w:rPr>
        <w:t>Ein</w:t>
      </w:r>
      <w:r w:rsidRPr="00BF0338">
        <w:rPr>
          <w:i/>
          <w:iCs/>
          <w:sz w:val="24"/>
        </w:rPr>
        <w:t xml:space="preserve"> </w:t>
      </w:r>
      <w:r w:rsidRPr="00BF0338">
        <w:rPr>
          <w:i/>
          <w:iCs/>
        </w:rPr>
        <w:t>Gespräch mit Eugen Drewermann über Hermann Hesse und die Schwarz-Weiß-Logik von Moral</w:t>
      </w:r>
      <w:r w:rsidR="00BF0338">
        <w:rPr>
          <w:i/>
          <w:iCs/>
        </w:rPr>
        <w:t>.</w:t>
      </w:r>
    </w:p>
    <w:p w14:paraId="1B729F99" w14:textId="77777777" w:rsidR="00623D08" w:rsidRPr="00BF0338" w:rsidRDefault="00623D08" w:rsidP="00623D08">
      <w:pPr>
        <w:spacing w:after="240" w:line="276" w:lineRule="auto"/>
        <w:jc w:val="both"/>
        <w:rPr>
          <w:rFonts w:eastAsia="Calibri" w:cs="Times New Roman"/>
          <w:i/>
          <w:iCs/>
          <w:szCs w:val="28"/>
        </w:rPr>
      </w:pPr>
      <w:r w:rsidRPr="00BF0338">
        <w:rPr>
          <w:rFonts w:eastAsia="Calibri" w:cs="Times New Roman"/>
          <w:i/>
          <w:iCs/>
          <w:szCs w:val="28"/>
        </w:rPr>
        <w:t>Eugen Drewermann ist Theologe, Psychoanalytiker und Schriftsteller. Der 79-Jährige hat am 11. Mai 2019 in Calw den Hermann-Hesse-Preis der Internationalen Hermann-Hesse-Gesellschaft erhalten. Gerade ist Drewermanns Buch über Hermann Hesse erschienen.</w:t>
      </w:r>
    </w:p>
    <w:p w14:paraId="0F4279DF" w14:textId="77777777" w:rsidR="00623D08" w:rsidRPr="00623D08" w:rsidRDefault="00623D08" w:rsidP="00623D08">
      <w:pPr>
        <w:spacing w:after="120"/>
        <w:ind w:left="284" w:hanging="284"/>
        <w:jc w:val="both"/>
        <w:rPr>
          <w:rFonts w:eastAsia="Calibri" w:cs="Times New Roman"/>
          <w:szCs w:val="28"/>
        </w:rPr>
      </w:pPr>
      <w:r w:rsidRPr="00623D08">
        <w:rPr>
          <w:rFonts w:eastAsia="Calibri" w:cs="Times New Roman"/>
          <w:i/>
          <w:iCs/>
          <w:szCs w:val="28"/>
        </w:rPr>
        <w:t>Frankfurter Rundschau:</w:t>
      </w:r>
      <w:r w:rsidRPr="00623D08">
        <w:rPr>
          <w:rFonts w:eastAsia="Calibri" w:cs="Times New Roman"/>
          <w:szCs w:val="28"/>
        </w:rPr>
        <w:t xml:space="preserve"> Herr Drewermann, Sie sind Träger des Hermann-Hesse-Literaturpreises 2019. Was ist es, </w:t>
      </w:r>
      <w:proofErr w:type="gramStart"/>
      <w:r w:rsidRPr="00623D08">
        <w:rPr>
          <w:rFonts w:eastAsia="Calibri" w:cs="Times New Roman"/>
          <w:szCs w:val="28"/>
        </w:rPr>
        <w:t>das</w:t>
      </w:r>
      <w:proofErr w:type="gramEnd"/>
      <w:r w:rsidRPr="00623D08">
        <w:rPr>
          <w:rFonts w:eastAsia="Calibri" w:cs="Times New Roman"/>
          <w:szCs w:val="28"/>
        </w:rPr>
        <w:t xml:space="preserve"> Sie mit dem Schriftsteller und Dichter Hermann Hesse verbindet?</w:t>
      </w:r>
    </w:p>
    <w:p w14:paraId="044A2C25" w14:textId="77777777" w:rsidR="00623D08" w:rsidRPr="00623D08" w:rsidRDefault="00623D08" w:rsidP="00623D08">
      <w:pPr>
        <w:spacing w:after="120"/>
        <w:ind w:left="284" w:hanging="284"/>
        <w:jc w:val="both"/>
        <w:rPr>
          <w:rFonts w:eastAsia="Calibri" w:cs="Times New Roman"/>
          <w:szCs w:val="28"/>
        </w:rPr>
      </w:pPr>
      <w:r w:rsidRPr="00623D08">
        <w:rPr>
          <w:rFonts w:eastAsia="Calibri" w:cs="Times New Roman"/>
          <w:i/>
          <w:iCs/>
          <w:szCs w:val="28"/>
        </w:rPr>
        <w:t>Eugen Drewermann:</w:t>
      </w:r>
      <w:r w:rsidRPr="00623D08">
        <w:rPr>
          <w:rFonts w:eastAsia="Calibri" w:cs="Times New Roman"/>
          <w:szCs w:val="28"/>
        </w:rPr>
        <w:t xml:space="preserve"> Es gibt eine Vielzahl von gleichgerichteten Erfahrungen, die dazu geführt haben, mich in seinem Werk wiederzufinden, mich verstanden zu fühlen, in gewisser Weise eine Verwandtschaft zu ihm zu entdecken. Das ist zum einen die Notwendigkeit der Individuation und der persönlich verantworteten Existenz des Einzelnen. Hermann Hesse hat das entschieden mit 15 Jahren: „Ich will Dichter werden. Ich werde nicht gehorchen“, schreibt er an seine Eltern aus der Irrenanstalt von Stetten. 1956 hat er einen Brief geschrieben an jemanden, der mit dem Roman Demian nicht </w:t>
      </w:r>
      <w:proofErr w:type="spellStart"/>
      <w:r w:rsidRPr="00623D08">
        <w:rPr>
          <w:rFonts w:eastAsia="Calibri" w:cs="Times New Roman"/>
          <w:szCs w:val="28"/>
        </w:rPr>
        <w:t>zurechkam</w:t>
      </w:r>
      <w:proofErr w:type="spellEnd"/>
      <w:r w:rsidRPr="00623D08">
        <w:rPr>
          <w:rFonts w:eastAsia="Calibri" w:cs="Times New Roman"/>
          <w:szCs w:val="28"/>
        </w:rPr>
        <w:t xml:space="preserve"> und zitiert etwas, was mich im Rückblick sehr betroffen hat, weil es genau meine Situation war. 1955 wurde Westdeutschland wiederbewaffnet. Hesse schreibt: „Was machen Sie? Sie werden einberufen als Soldat. Man stellt Sie vor den Feind. Man sagt Ihnen, Sie sollen schießen. Wenn Sie das tun, steht der Pfarrer neben Ihnen, der Kommandant neben Ihnen, die bürgerliche Gesellschaft neben Ihnen. Sie machen scheinbar alles richtig, nur in Ihnen </w:t>
      </w:r>
      <w:proofErr w:type="gramStart"/>
      <w:r w:rsidRPr="00623D08">
        <w:rPr>
          <w:rFonts w:eastAsia="Calibri" w:cs="Times New Roman"/>
          <w:szCs w:val="28"/>
        </w:rPr>
        <w:t>selber</w:t>
      </w:r>
      <w:proofErr w:type="gramEnd"/>
      <w:r w:rsidRPr="00623D08">
        <w:rPr>
          <w:rFonts w:eastAsia="Calibri" w:cs="Times New Roman"/>
          <w:szCs w:val="28"/>
        </w:rPr>
        <w:t xml:space="preserve"> hören Sie die </w:t>
      </w:r>
      <w:r w:rsidRPr="00623D08">
        <w:rPr>
          <w:rFonts w:eastAsia="Calibri" w:cs="Times New Roman"/>
          <w:szCs w:val="28"/>
        </w:rPr>
        <w:lastRenderedPageBreak/>
        <w:t>Stimme Gottes, die sagt: Du sollst nicht töten. Richten Sie sich nach der, sind Sie sehr allein — außerhalb der Kirche, außerhalb der bürgerlichen Welt. Was werden Sie tun? Wenn Sie begreifen, dass das eine entscheidende Frage ist, werden Sie meinen Demian verstehen.“ Für mich war genau das die Frage. [...]</w:t>
      </w:r>
    </w:p>
    <w:p w14:paraId="1822390D" w14:textId="77777777" w:rsidR="00623D08" w:rsidRPr="00623D08" w:rsidRDefault="00623D08" w:rsidP="00623D08">
      <w:pPr>
        <w:spacing w:after="120"/>
        <w:ind w:left="284" w:hanging="284"/>
        <w:jc w:val="both"/>
        <w:rPr>
          <w:rFonts w:eastAsia="Calibri" w:cs="Times New Roman"/>
          <w:szCs w:val="28"/>
        </w:rPr>
      </w:pPr>
      <w:r w:rsidRPr="00623D08">
        <w:rPr>
          <w:rFonts w:eastAsia="Calibri" w:cs="Times New Roman"/>
          <w:i/>
          <w:iCs/>
          <w:szCs w:val="28"/>
        </w:rPr>
        <w:t>Frankfurter Rundschau:</w:t>
      </w:r>
      <w:r w:rsidRPr="00623D08">
        <w:rPr>
          <w:rFonts w:eastAsia="Calibri" w:cs="Times New Roman"/>
          <w:szCs w:val="28"/>
        </w:rPr>
        <w:t xml:space="preserve"> Würden Sie sagen, da gibt es eine Art Seelenverwandtschaft </w:t>
      </w:r>
      <w:proofErr w:type="gramStart"/>
      <w:r w:rsidRPr="00623D08">
        <w:rPr>
          <w:rFonts w:eastAsia="Calibri" w:cs="Times New Roman"/>
          <w:szCs w:val="28"/>
        </w:rPr>
        <w:t>mit Hesse</w:t>
      </w:r>
      <w:proofErr w:type="gramEnd"/>
      <w:r w:rsidRPr="00623D08">
        <w:rPr>
          <w:rFonts w:eastAsia="Calibri" w:cs="Times New Roman"/>
          <w:szCs w:val="28"/>
        </w:rPr>
        <w:t>?</w:t>
      </w:r>
    </w:p>
    <w:p w14:paraId="73F357C0" w14:textId="77777777" w:rsidR="00623D08" w:rsidRPr="00623D08" w:rsidRDefault="00623D08" w:rsidP="00623D08">
      <w:pPr>
        <w:spacing w:after="120"/>
        <w:ind w:left="284" w:hanging="284"/>
        <w:jc w:val="both"/>
        <w:rPr>
          <w:rFonts w:eastAsia="Calibri" w:cs="Times New Roman"/>
          <w:szCs w:val="28"/>
        </w:rPr>
      </w:pPr>
      <w:r w:rsidRPr="00623D08">
        <w:rPr>
          <w:rFonts w:eastAsia="Calibri" w:cs="Times New Roman"/>
          <w:i/>
          <w:iCs/>
          <w:szCs w:val="28"/>
        </w:rPr>
        <w:t>Eugen Drewermann:</w:t>
      </w:r>
      <w:r w:rsidRPr="00623D08">
        <w:rPr>
          <w:rFonts w:eastAsia="Calibri" w:cs="Times New Roman"/>
          <w:szCs w:val="28"/>
        </w:rPr>
        <w:t xml:space="preserve"> Eine tiefe Übereinstimmung liegt darin, dass der Künstler und der Therapeut im Grunde eine gemeinsame Aufgabe verkörpern: Wie ist es möglich, den Menschen in der Dichte ihrer Gefühle die Bilder zu schenken, die ihr Dasein deuten können? Das ist jenseits der Begriffe. Worunter wir leiden, nicht nur die Dichter, sondern auch die Seelsorger, auch die Psychotherapeuten, ist die Vernarrtheit in die objektivierenden Begriffe, in ein Erkenntnissystem, das zwischen Subjekt und Objekt eine Brücke des Zugriffs formuliert, in dem Erkennbares uns verfügbar wird für wirtschaftliche oder technische Planung. Ein Verhältnis zwischen Ich und Du ist gänzlich anderer Art.</w:t>
      </w:r>
    </w:p>
    <w:p w14:paraId="43A1C7F2" w14:textId="77777777" w:rsidR="00623D08" w:rsidRPr="00623D08" w:rsidRDefault="00623D08" w:rsidP="00623D08">
      <w:pPr>
        <w:spacing w:after="120"/>
        <w:ind w:left="284" w:hanging="284"/>
        <w:jc w:val="both"/>
        <w:rPr>
          <w:rFonts w:eastAsia="Calibri" w:cs="Times New Roman"/>
          <w:szCs w:val="28"/>
        </w:rPr>
      </w:pPr>
      <w:r w:rsidRPr="00623D08">
        <w:rPr>
          <w:rFonts w:eastAsia="Calibri" w:cs="Times New Roman"/>
          <w:i/>
          <w:iCs/>
          <w:szCs w:val="28"/>
        </w:rPr>
        <w:t>Frankfurter Rundschau:</w:t>
      </w:r>
      <w:r w:rsidRPr="00623D08">
        <w:rPr>
          <w:rFonts w:eastAsia="Calibri" w:cs="Times New Roman"/>
          <w:szCs w:val="28"/>
        </w:rPr>
        <w:t xml:space="preserve"> Können Sie das an einem Beispiel verdeutlichen?</w:t>
      </w:r>
    </w:p>
    <w:p w14:paraId="30807245" w14:textId="77777777" w:rsidR="00623D08" w:rsidRPr="00623D08" w:rsidRDefault="00623D08" w:rsidP="00623D08">
      <w:pPr>
        <w:spacing w:after="120"/>
        <w:ind w:left="284" w:hanging="284"/>
        <w:jc w:val="both"/>
        <w:rPr>
          <w:rFonts w:eastAsia="Calibri" w:cs="Times New Roman"/>
          <w:szCs w:val="28"/>
        </w:rPr>
      </w:pPr>
      <w:r w:rsidRPr="00623D08">
        <w:rPr>
          <w:rFonts w:eastAsia="Calibri" w:cs="Times New Roman"/>
          <w:i/>
          <w:iCs/>
          <w:szCs w:val="28"/>
        </w:rPr>
        <w:t>Eugen Drewermann:</w:t>
      </w:r>
      <w:r w:rsidRPr="00623D08">
        <w:rPr>
          <w:rFonts w:eastAsia="Calibri" w:cs="Times New Roman"/>
          <w:szCs w:val="28"/>
        </w:rPr>
        <w:t xml:space="preserve"> Hermann Hesse beschreibt das sehr schön und anschaulich in dem Kapitel „Der Beichtvater“, in dem er Josef Knecht im Glasperlenspiel als jemanden schildert, der nur zuhört. Er weiß, dass man Menschen nicht bewerten, nicht verurteilen kann; dass man ihnen Vertrauen entgegenbringen muss, ehe sich ihre Seele öffnet, ihr Mund auftut, ihre Augen erschließen, was bis dahin aus Schamgefühl unsichtbar bleiben musste, was unaussprechlich war, weil in der Gesellschaft sofort das Urteil gefällt worden wäre über den Unmöglichen und Auszustoßenden. Bilder sind oft ein Versuch, etwas mitzuteilen, das jenseits der Bewertung ist, indem man zu ahnen beginnt, welches Neue sich schon vorbereitet zur Gestaltung. Davon spricht Hermann Hesse als Künstler, C.G. Jung als Psychologe. Und Freud hatte die richtige Erkenntnis für beide, dass Menschen, denen man das Träumen verbietet, die man abschneidet von der Dichtung, in ihrer Seele krank werden müssen.</w:t>
      </w:r>
    </w:p>
    <w:p w14:paraId="59EAD186" w14:textId="77777777" w:rsidR="00623D08" w:rsidRPr="00623D08" w:rsidRDefault="00623D08" w:rsidP="00623D08">
      <w:pPr>
        <w:spacing w:after="120"/>
        <w:ind w:left="284" w:hanging="284"/>
        <w:jc w:val="both"/>
        <w:rPr>
          <w:rFonts w:eastAsia="Calibri" w:cs="Times New Roman"/>
          <w:szCs w:val="28"/>
        </w:rPr>
      </w:pPr>
      <w:r w:rsidRPr="00623D08">
        <w:rPr>
          <w:rFonts w:eastAsia="Calibri" w:cs="Times New Roman"/>
          <w:i/>
          <w:iCs/>
          <w:szCs w:val="28"/>
        </w:rPr>
        <w:lastRenderedPageBreak/>
        <w:t>Frankfurter Rundschau:</w:t>
      </w:r>
      <w:r w:rsidRPr="00623D08">
        <w:rPr>
          <w:rFonts w:eastAsia="Calibri" w:cs="Times New Roman"/>
          <w:szCs w:val="28"/>
        </w:rPr>
        <w:t xml:space="preserve"> Im Zusammenhang mit dem Missbrauchsskandal in der katholischen Kirche sprechen Sie davon, dass vieles, was hier an Urteilen und Verurteilungen zu hören sei, einer „zweiwertigen Logik“ folge, die die Täter verurteile, ohne in ihnen auch die Opfer zu sehen. Eine streitbare Position.</w:t>
      </w:r>
    </w:p>
    <w:p w14:paraId="2074D920" w14:textId="77777777" w:rsidR="00623D08" w:rsidRPr="00623D08" w:rsidRDefault="00623D08" w:rsidP="00623D08">
      <w:pPr>
        <w:spacing w:after="120"/>
        <w:ind w:left="284" w:hanging="284"/>
        <w:jc w:val="both"/>
        <w:rPr>
          <w:rFonts w:eastAsia="Calibri" w:cs="Times New Roman"/>
          <w:szCs w:val="28"/>
        </w:rPr>
      </w:pPr>
      <w:r w:rsidRPr="00623D08">
        <w:rPr>
          <w:rFonts w:eastAsia="Calibri" w:cs="Times New Roman"/>
          <w:i/>
          <w:iCs/>
          <w:szCs w:val="28"/>
        </w:rPr>
        <w:t>Eugen Drewermann:</w:t>
      </w:r>
      <w:r w:rsidRPr="00623D08">
        <w:rPr>
          <w:rFonts w:eastAsia="Calibri" w:cs="Times New Roman"/>
          <w:szCs w:val="28"/>
        </w:rPr>
        <w:t xml:space="preserve"> Wir folgen einer bipolaren Ethik nach Gut und Böse und unterstellen die Freiheit der Entscheidung zwischen beiden Größen. Und in beiden Fällen irren wir groß. Gut und Böse sind Nomenklaturen zur Ordnung der Welt; sie sind typologische Begriffe ohne jeglichen Erklärungswert. Das ist ungefähr so, wie wenn Physiker reden würden von Heiß und Kalt. Das gibt es selbstverständlich, aber dazwischen liegt die gesamte Thermodynamik. Es gibt auch Hell und Dunkel, aber dazwischen haben wir die außerordentlichen Eigenschaften der Photonen zu analysieren; das gesamte Farbenspektrum liegt dazwischen. Und es ist für jeden menschlich Fühlenden, für jeden Psychologen und Dichter ohnehin — aber auch, so wäre zu hoffen, eines Tages für jeden Theologen und für jeden Richter — offensichtlich, dass zwischen Gut und Böse sich das gesamte menschliche Leben abspielt und dass es immer falsch ist, nach diesen Bezugsgrößen ein Urteil zu fällen.</w:t>
      </w:r>
    </w:p>
    <w:p w14:paraId="3013DCCD" w14:textId="77777777" w:rsidR="00623D08" w:rsidRPr="00623D08" w:rsidRDefault="00623D08" w:rsidP="00623D08">
      <w:pPr>
        <w:spacing w:after="120"/>
        <w:ind w:left="284" w:hanging="284"/>
        <w:jc w:val="both"/>
        <w:rPr>
          <w:rFonts w:eastAsia="Calibri" w:cs="Times New Roman"/>
          <w:szCs w:val="28"/>
        </w:rPr>
      </w:pPr>
      <w:r w:rsidRPr="00623D08">
        <w:rPr>
          <w:rFonts w:eastAsia="Calibri" w:cs="Times New Roman"/>
          <w:i/>
          <w:iCs/>
          <w:szCs w:val="28"/>
        </w:rPr>
        <w:t>Frankfurter Rundschau:</w:t>
      </w:r>
      <w:r w:rsidRPr="00623D08">
        <w:rPr>
          <w:rFonts w:eastAsia="Calibri" w:cs="Times New Roman"/>
          <w:szCs w:val="28"/>
        </w:rPr>
        <w:t xml:space="preserve"> Aber ein Mensch muss sich irgendwann entscheiden.</w:t>
      </w:r>
    </w:p>
    <w:p w14:paraId="7B131D78" w14:textId="2D5946AB" w:rsidR="00623D08" w:rsidRPr="00623D08" w:rsidRDefault="00623D08" w:rsidP="00623D08">
      <w:pPr>
        <w:spacing w:after="120"/>
        <w:ind w:left="284" w:hanging="284"/>
        <w:jc w:val="both"/>
        <w:rPr>
          <w:rFonts w:eastAsia="Calibri" w:cs="Times New Roman"/>
          <w:szCs w:val="28"/>
        </w:rPr>
      </w:pPr>
      <w:r w:rsidRPr="00623D08">
        <w:rPr>
          <w:rFonts w:eastAsia="Calibri" w:cs="Times New Roman"/>
          <w:i/>
          <w:iCs/>
          <w:szCs w:val="28"/>
        </w:rPr>
        <w:t>Eugen Drewermann:</w:t>
      </w:r>
      <w:r w:rsidRPr="00623D08">
        <w:rPr>
          <w:rFonts w:eastAsia="Calibri" w:cs="Times New Roman"/>
          <w:szCs w:val="28"/>
        </w:rPr>
        <w:t xml:space="preserve"> Ein Mensch ist nie nur das eine oder das andere. Er ist, wenn er das eine ist, meist in Abwehr des anderen, was er wurde; die ganze Auseinandersetzung spielt eine Rolle. Am wichtigsten ist mir, dass ich — nach meiner Auffassung im Sinne Jesu, ganz sicher im Sinne des Paulus — nicht glauben kann, dass Menschen etwas Böses tun wollen, einfach weil sie böse wären. Das steht im Römerbrief: „Das Gute, das ich will, das tue ich nicht, sondern das Böse, das ich nicht will, das tue ich.“ Wer befreit mich aus diesem Zwang? Da ist mit Paulus im Römerbrief die Hoffnung, dass Gnade dahin führen würde, uns als Menschen so weit herzustellen, dass wir in Identität mit uns </w:t>
      </w:r>
      <w:proofErr w:type="gramStart"/>
      <w:r w:rsidRPr="00623D08">
        <w:rPr>
          <w:rFonts w:eastAsia="Calibri" w:cs="Times New Roman"/>
          <w:szCs w:val="28"/>
        </w:rPr>
        <w:t>selber</w:t>
      </w:r>
      <w:proofErr w:type="gramEnd"/>
      <w:r w:rsidRPr="00623D08">
        <w:rPr>
          <w:rFonts w:eastAsia="Calibri" w:cs="Times New Roman"/>
          <w:szCs w:val="28"/>
        </w:rPr>
        <w:t xml:space="preserve"> wenigstens das tun könnten, was wir möchten. Von dem, was wir sollen, was von außen verordnet wird, wäre in zweiter Linie vielleicht die Rede.</w:t>
      </w:r>
      <w:r>
        <w:rPr>
          <w:rFonts w:eastAsia="Calibri" w:cs="Times New Roman"/>
          <w:szCs w:val="28"/>
        </w:rPr>
        <w:t xml:space="preserve"> </w:t>
      </w:r>
      <w:r w:rsidRPr="00623D08">
        <w:rPr>
          <w:rFonts w:eastAsia="Calibri" w:cs="Times New Roman"/>
          <w:szCs w:val="28"/>
        </w:rPr>
        <w:t>[...]</w:t>
      </w:r>
    </w:p>
    <w:p w14:paraId="275E7E21" w14:textId="77777777" w:rsidR="00623D08" w:rsidRPr="00623D08" w:rsidRDefault="00623D08" w:rsidP="00623D08">
      <w:pPr>
        <w:spacing w:after="120"/>
        <w:ind w:left="284" w:hanging="284"/>
        <w:jc w:val="both"/>
        <w:rPr>
          <w:rFonts w:eastAsia="Calibri" w:cs="Times New Roman"/>
          <w:szCs w:val="28"/>
        </w:rPr>
      </w:pPr>
      <w:r w:rsidRPr="00623D08">
        <w:rPr>
          <w:rFonts w:eastAsia="Calibri" w:cs="Times New Roman"/>
          <w:i/>
          <w:iCs/>
          <w:szCs w:val="28"/>
        </w:rPr>
        <w:lastRenderedPageBreak/>
        <w:t>Frankfurter Rundschau:</w:t>
      </w:r>
      <w:r w:rsidRPr="00623D08">
        <w:rPr>
          <w:rFonts w:eastAsia="Calibri" w:cs="Times New Roman"/>
          <w:szCs w:val="28"/>
        </w:rPr>
        <w:t xml:space="preserve"> Der Römerbrief präsentiert Paulus als Therapeuten. Aber es gibt nun mal auch Gesetze und die unterscheiden zwischen Tätern und Opfern.</w:t>
      </w:r>
    </w:p>
    <w:p w14:paraId="40D45C85" w14:textId="54F8D633" w:rsidR="00623D08" w:rsidRPr="00623D08" w:rsidRDefault="00623D08" w:rsidP="00623D08">
      <w:pPr>
        <w:spacing w:after="120"/>
        <w:ind w:left="284" w:hanging="284"/>
        <w:jc w:val="both"/>
        <w:rPr>
          <w:rFonts w:eastAsia="Calibri" w:cs="Times New Roman"/>
          <w:szCs w:val="28"/>
        </w:rPr>
      </w:pPr>
      <w:r w:rsidRPr="00623D08">
        <w:rPr>
          <w:rFonts w:eastAsia="Calibri" w:cs="Times New Roman"/>
          <w:i/>
          <w:iCs/>
          <w:szCs w:val="28"/>
        </w:rPr>
        <w:t>Eugen Drewermann:</w:t>
      </w:r>
      <w:r w:rsidRPr="00623D08">
        <w:rPr>
          <w:rFonts w:eastAsia="Calibri" w:cs="Times New Roman"/>
          <w:szCs w:val="28"/>
        </w:rPr>
        <w:t xml:space="preserve"> Für Paulus ist das Gesetz schon deshalb falsch, weil es nur mit Angst von außen in die Seele gepresst wird. Die Frage ist: Mit was für Menschen haben wir es zu tun? Da müssten wir 2000 Jahre später oder mindestens 500 Jahre nach Martin Luther Theologie noch mal mit Freud und Jung oder </w:t>
      </w:r>
      <w:proofErr w:type="gramStart"/>
      <w:r w:rsidRPr="00623D08">
        <w:rPr>
          <w:rFonts w:eastAsia="Calibri" w:cs="Times New Roman"/>
          <w:szCs w:val="28"/>
        </w:rPr>
        <w:t>mit Hesse</w:t>
      </w:r>
      <w:proofErr w:type="gramEnd"/>
      <w:r w:rsidRPr="00623D08">
        <w:rPr>
          <w:rFonts w:eastAsia="Calibri" w:cs="Times New Roman"/>
          <w:szCs w:val="28"/>
        </w:rPr>
        <w:t>, Dostojewski oder Kierkegaard weit tiefer interpretieren. Das alles klingt gefährlich, weil es verunsichern muss. [...]</w:t>
      </w:r>
    </w:p>
    <w:p w14:paraId="2DEE2579" w14:textId="77777777" w:rsidR="00623D08" w:rsidRPr="00623D08" w:rsidRDefault="00623D08" w:rsidP="00623D08">
      <w:pPr>
        <w:spacing w:after="120" w:line="240" w:lineRule="auto"/>
        <w:jc w:val="both"/>
        <w:rPr>
          <w:rFonts w:eastAsia="Calibri" w:cs="Times New Roman"/>
          <w:sz w:val="20"/>
          <w:szCs w:val="18"/>
        </w:rPr>
      </w:pPr>
      <w:r w:rsidRPr="00623D08">
        <w:rPr>
          <w:rFonts w:eastAsia="Calibri" w:cs="Times New Roman"/>
          <w:sz w:val="20"/>
          <w:szCs w:val="18"/>
        </w:rPr>
        <w:t>Das Interview führte Ludger Verst.</w:t>
      </w:r>
    </w:p>
    <w:p w14:paraId="1DC432BE" w14:textId="24204D8E" w:rsidR="00623D08" w:rsidRPr="00623D08" w:rsidRDefault="00623D08" w:rsidP="00623D08">
      <w:pPr>
        <w:spacing w:after="0" w:line="240" w:lineRule="auto"/>
        <w:rPr>
          <w:sz w:val="20"/>
        </w:rPr>
      </w:pPr>
      <w:r w:rsidRPr="00623D08">
        <w:rPr>
          <w:rFonts w:eastAsia="Calibri" w:cs="Times New Roman"/>
          <w:sz w:val="20"/>
          <w:szCs w:val="18"/>
        </w:rPr>
        <w:t xml:space="preserve">Quelle: Frankfurter Rundschau, 28.10.2019 – </w:t>
      </w:r>
      <w:hyperlink r:id="rId8" w:history="1">
        <w:r w:rsidRPr="00623D08">
          <w:rPr>
            <w:rFonts w:eastAsia="Calibri" w:cs="Times New Roman"/>
            <w:sz w:val="20"/>
            <w:szCs w:val="18"/>
          </w:rPr>
          <w:t>https://www.fr.de/panorama/eugen-drewermann-was-passiert-ist-eine-tragoedie-13174726.html</w:t>
        </w:r>
      </w:hyperlink>
    </w:p>
    <w:sectPr w:rsidR="00623D08" w:rsidRPr="00623D08"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E695" w14:textId="77777777" w:rsidR="00E357CB" w:rsidRDefault="00E357CB" w:rsidP="009042F2">
      <w:pPr>
        <w:spacing w:after="0" w:line="240" w:lineRule="auto"/>
      </w:pPr>
      <w:r>
        <w:separator/>
      </w:r>
    </w:p>
  </w:endnote>
  <w:endnote w:type="continuationSeparator" w:id="0">
    <w:p w14:paraId="70C96810" w14:textId="77777777" w:rsidR="00E357CB" w:rsidRDefault="00E357CB"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7D3766C"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CA7A1D">
              <w:rPr>
                <w:bCs/>
                <w:noProof/>
                <w:sz w:val="16"/>
                <w:szCs w:val="16"/>
              </w:rPr>
              <w:t>Der Einzelne und die Moral (Interview mit E. Drewermann zu H. Hesse) - MB 228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34EE" w14:textId="77777777" w:rsidR="00E357CB" w:rsidRDefault="00E357CB" w:rsidP="009042F2">
      <w:pPr>
        <w:spacing w:after="0" w:line="240" w:lineRule="auto"/>
      </w:pPr>
      <w:r>
        <w:separator/>
      </w:r>
    </w:p>
  </w:footnote>
  <w:footnote w:type="continuationSeparator" w:id="0">
    <w:p w14:paraId="2E4FFC38" w14:textId="77777777" w:rsidR="00E357CB" w:rsidRDefault="00E357CB"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DA01FEA"/>
    <w:multiLevelType w:val="hybridMultilevel"/>
    <w:tmpl w:val="DDB612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8975E7F"/>
    <w:multiLevelType w:val="hybridMultilevel"/>
    <w:tmpl w:val="F5DA40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16F64"/>
    <w:rsid w:val="00025F5D"/>
    <w:rsid w:val="00026900"/>
    <w:rsid w:val="000530E5"/>
    <w:rsid w:val="000653E3"/>
    <w:rsid w:val="0008119F"/>
    <w:rsid w:val="000A307D"/>
    <w:rsid w:val="000B279E"/>
    <w:rsid w:val="000F2730"/>
    <w:rsid w:val="001417AC"/>
    <w:rsid w:val="001437C1"/>
    <w:rsid w:val="001873D9"/>
    <w:rsid w:val="001C6B92"/>
    <w:rsid w:val="001E38EA"/>
    <w:rsid w:val="0020430A"/>
    <w:rsid w:val="002865E0"/>
    <w:rsid w:val="0029037A"/>
    <w:rsid w:val="002C5206"/>
    <w:rsid w:val="002D3587"/>
    <w:rsid w:val="00312588"/>
    <w:rsid w:val="00326301"/>
    <w:rsid w:val="00391964"/>
    <w:rsid w:val="003A2EFF"/>
    <w:rsid w:val="003A7C4C"/>
    <w:rsid w:val="003B74B8"/>
    <w:rsid w:val="00400920"/>
    <w:rsid w:val="004064A8"/>
    <w:rsid w:val="00412FAA"/>
    <w:rsid w:val="00413305"/>
    <w:rsid w:val="00441778"/>
    <w:rsid w:val="004544CF"/>
    <w:rsid w:val="004971B9"/>
    <w:rsid w:val="004B640B"/>
    <w:rsid w:val="005118EC"/>
    <w:rsid w:val="00556DDB"/>
    <w:rsid w:val="005C2003"/>
    <w:rsid w:val="005C31E5"/>
    <w:rsid w:val="005D369D"/>
    <w:rsid w:val="005D7F34"/>
    <w:rsid w:val="005F5BE9"/>
    <w:rsid w:val="005F5FA3"/>
    <w:rsid w:val="00623D08"/>
    <w:rsid w:val="0063544C"/>
    <w:rsid w:val="00667FC6"/>
    <w:rsid w:val="006B741C"/>
    <w:rsid w:val="006D7E75"/>
    <w:rsid w:val="00773F59"/>
    <w:rsid w:val="007D0EAE"/>
    <w:rsid w:val="007E1C18"/>
    <w:rsid w:val="007F771A"/>
    <w:rsid w:val="00812352"/>
    <w:rsid w:val="008826BC"/>
    <w:rsid w:val="008B705F"/>
    <w:rsid w:val="008C72CC"/>
    <w:rsid w:val="008D3867"/>
    <w:rsid w:val="008D6374"/>
    <w:rsid w:val="008E12AC"/>
    <w:rsid w:val="00902A7C"/>
    <w:rsid w:val="009042F2"/>
    <w:rsid w:val="00907512"/>
    <w:rsid w:val="00914317"/>
    <w:rsid w:val="00945C9C"/>
    <w:rsid w:val="0094772A"/>
    <w:rsid w:val="00951E27"/>
    <w:rsid w:val="009C5B05"/>
    <w:rsid w:val="009C5C04"/>
    <w:rsid w:val="009D32E5"/>
    <w:rsid w:val="009D7C58"/>
    <w:rsid w:val="00A055CF"/>
    <w:rsid w:val="00A147FB"/>
    <w:rsid w:val="00A27362"/>
    <w:rsid w:val="00A33F02"/>
    <w:rsid w:val="00A364C6"/>
    <w:rsid w:val="00A51E8F"/>
    <w:rsid w:val="00A52D31"/>
    <w:rsid w:val="00A60BB3"/>
    <w:rsid w:val="00A91067"/>
    <w:rsid w:val="00AE4CC4"/>
    <w:rsid w:val="00AF7758"/>
    <w:rsid w:val="00B05276"/>
    <w:rsid w:val="00B3685C"/>
    <w:rsid w:val="00B4666D"/>
    <w:rsid w:val="00B51549"/>
    <w:rsid w:val="00B61565"/>
    <w:rsid w:val="00B800B8"/>
    <w:rsid w:val="00B868B5"/>
    <w:rsid w:val="00BB7FA8"/>
    <w:rsid w:val="00BF0338"/>
    <w:rsid w:val="00C34D6B"/>
    <w:rsid w:val="00C57168"/>
    <w:rsid w:val="00C64E57"/>
    <w:rsid w:val="00C74B31"/>
    <w:rsid w:val="00CA7A1D"/>
    <w:rsid w:val="00D15137"/>
    <w:rsid w:val="00D21343"/>
    <w:rsid w:val="00D2430A"/>
    <w:rsid w:val="00D375E7"/>
    <w:rsid w:val="00D40C56"/>
    <w:rsid w:val="00D51974"/>
    <w:rsid w:val="00D82CF0"/>
    <w:rsid w:val="00DA283C"/>
    <w:rsid w:val="00DB20C8"/>
    <w:rsid w:val="00DB70FA"/>
    <w:rsid w:val="00E02597"/>
    <w:rsid w:val="00E1238B"/>
    <w:rsid w:val="00E33A8F"/>
    <w:rsid w:val="00E357CB"/>
    <w:rsid w:val="00E9077C"/>
    <w:rsid w:val="00E92B3E"/>
    <w:rsid w:val="00E93B76"/>
    <w:rsid w:val="00ED7783"/>
    <w:rsid w:val="00EF3FD3"/>
    <w:rsid w:val="00EF6686"/>
    <w:rsid w:val="00F02C6F"/>
    <w:rsid w:val="00F10C0B"/>
    <w:rsid w:val="00F22550"/>
    <w:rsid w:val="00F22D00"/>
    <w:rsid w:val="00F24080"/>
    <w:rsid w:val="00F525C1"/>
    <w:rsid w:val="00F92065"/>
    <w:rsid w:val="00FB79B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table" w:styleId="Tabellenraster">
    <w:name w:val="Table Grid"/>
    <w:basedOn w:val="NormaleTabelle"/>
    <w:uiPriority w:val="59"/>
    <w:rsid w:val="002D3587"/>
    <w:pPr>
      <w:spacing w:after="0" w:line="240" w:lineRule="auto"/>
      <w:ind w:firstLine="567"/>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D3867"/>
    <w:pPr>
      <w:ind w:left="720"/>
      <w:contextualSpacing/>
    </w:pPr>
  </w:style>
  <w:style w:type="character" w:styleId="Kommentarzeichen">
    <w:name w:val="annotation reference"/>
    <w:basedOn w:val="Absatz-Standardschriftart"/>
    <w:uiPriority w:val="99"/>
    <w:semiHidden/>
    <w:unhideWhenUsed/>
    <w:rsid w:val="008D3867"/>
    <w:rPr>
      <w:sz w:val="16"/>
      <w:szCs w:val="16"/>
    </w:rPr>
  </w:style>
  <w:style w:type="paragraph" w:styleId="Kommentartext">
    <w:name w:val="annotation text"/>
    <w:basedOn w:val="Standard"/>
    <w:link w:val="KommentartextZchn"/>
    <w:uiPriority w:val="99"/>
    <w:semiHidden/>
    <w:unhideWhenUsed/>
    <w:rsid w:val="008D386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D3867"/>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8D3867"/>
    <w:rPr>
      <w:b/>
      <w:bCs/>
    </w:rPr>
  </w:style>
  <w:style w:type="character" w:customStyle="1" w:styleId="KommentarthemaZchn">
    <w:name w:val="Kommentarthema Zchn"/>
    <w:basedOn w:val="KommentartextZchn"/>
    <w:link w:val="Kommentarthema"/>
    <w:uiPriority w:val="99"/>
    <w:semiHidden/>
    <w:rsid w:val="008D386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de/panorama/eugen-drewermann-was-passiert-ist-eine-tragoedie-1317472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5941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11</cp:revision>
  <cp:lastPrinted>2021-11-17T15:08:00Z</cp:lastPrinted>
  <dcterms:created xsi:type="dcterms:W3CDTF">2021-05-07T14:10:00Z</dcterms:created>
  <dcterms:modified xsi:type="dcterms:W3CDTF">2021-11-17T15:08:00Z</dcterms:modified>
</cp:coreProperties>
</file>