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3E62452" w:rsidR="00C64E57" w:rsidRDefault="00DA283C" w:rsidP="00C64E57">
      <w:pPr>
        <w:spacing w:after="0"/>
        <w:rPr>
          <w:sz w:val="20"/>
        </w:rPr>
      </w:pPr>
      <w:r>
        <w:rPr>
          <w:sz w:val="20"/>
        </w:rPr>
        <w:t xml:space="preserve">Materialblatt </w:t>
      </w:r>
      <w:r w:rsidR="000334AE">
        <w:rPr>
          <w:sz w:val="20"/>
        </w:rPr>
        <w:t>4</w:t>
      </w:r>
      <w:r w:rsidR="008338E5">
        <w:rPr>
          <w:sz w:val="20"/>
        </w:rPr>
        <w:t>82</w:t>
      </w:r>
    </w:p>
    <w:p w14:paraId="441B389F" w14:textId="10E79187" w:rsidR="00E33A8F" w:rsidRDefault="008D6374" w:rsidP="00E33A8F">
      <w:pPr>
        <w:spacing w:after="0" w:line="240" w:lineRule="auto"/>
        <w:rPr>
          <w:sz w:val="20"/>
        </w:rPr>
      </w:pPr>
      <w:r w:rsidRPr="008D6374">
        <w:rPr>
          <w:sz w:val="20"/>
        </w:rPr>
        <w:t>Stichworte:</w:t>
      </w:r>
    </w:p>
    <w:p w14:paraId="1EC6A9C2" w14:textId="2F0CEFA9" w:rsidR="006D452D" w:rsidRDefault="006D452D" w:rsidP="006D452D">
      <w:pPr>
        <w:spacing w:after="0" w:line="240" w:lineRule="auto"/>
        <w:ind w:left="284"/>
        <w:rPr>
          <w:sz w:val="20"/>
        </w:rPr>
      </w:pPr>
      <w:r>
        <w:rPr>
          <w:sz w:val="20"/>
        </w:rPr>
        <w:t>Gen</w:t>
      </w:r>
      <w:r w:rsidR="001F6E01">
        <w:rPr>
          <w:sz w:val="20"/>
        </w:rPr>
        <w:t>- und Bio</w:t>
      </w:r>
      <w:r>
        <w:rPr>
          <w:sz w:val="20"/>
        </w:rPr>
        <w:t>technik</w:t>
      </w:r>
    </w:p>
    <w:p w14:paraId="69D3352E" w14:textId="023578F2" w:rsidR="006D452D" w:rsidRDefault="006D452D" w:rsidP="006D452D">
      <w:pPr>
        <w:spacing w:after="240" w:line="240" w:lineRule="auto"/>
        <w:ind w:left="284"/>
        <w:rPr>
          <w:sz w:val="20"/>
        </w:rPr>
      </w:pPr>
      <w:r>
        <w:rPr>
          <w:sz w:val="20"/>
        </w:rPr>
        <w:t>Leben</w:t>
      </w:r>
    </w:p>
    <w:p w14:paraId="3642CD8C" w14:textId="3A5B9E8B" w:rsidR="0040645A" w:rsidRDefault="0040645A" w:rsidP="0040645A">
      <w:pPr>
        <w:pStyle w:val="Untertitel"/>
        <w:rPr>
          <w:rFonts w:eastAsia="Calibri"/>
        </w:rPr>
      </w:pPr>
      <w:r>
        <w:rPr>
          <w:rFonts w:eastAsia="Calibri"/>
        </w:rPr>
        <w:t>Der Beginn des Lebens. Klonen</w:t>
      </w:r>
    </w:p>
    <w:p w14:paraId="3BD43546" w14:textId="77777777" w:rsidR="0040645A" w:rsidRPr="00EC4685" w:rsidRDefault="0040645A" w:rsidP="0040645A">
      <w:pPr>
        <w:rPr>
          <w:lang w:val="de-DE"/>
        </w:rPr>
      </w:pPr>
      <w:r w:rsidRPr="00EC4685">
        <w:rPr>
          <w:noProof/>
          <w:lang w:val="de-DE"/>
        </w:rPr>
        <w:drawing>
          <wp:anchor distT="0" distB="0" distL="114300" distR="114300" simplePos="0" relativeHeight="251659264" behindDoc="0" locked="0" layoutInCell="1" allowOverlap="1" wp14:anchorId="4B113C9C" wp14:editId="6F4EF799">
            <wp:simplePos x="0" y="0"/>
            <wp:positionH relativeFrom="margin">
              <wp:posOffset>3831301</wp:posOffset>
            </wp:positionH>
            <wp:positionV relativeFrom="paragraph">
              <wp:posOffset>22225</wp:posOffset>
            </wp:positionV>
            <wp:extent cx="2188854" cy="2277373"/>
            <wp:effectExtent l="0" t="0" r="1905" b="8890"/>
            <wp:wrapSquare wrapText="bothSides"/>
            <wp:docPr id="9" name="Grafik 9" descr="Ein Bild, das Text, Person, darstellend, Gru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Person, darstellend, Gruppe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2188854" cy="2277373"/>
                    </a:xfrm>
                    <a:prstGeom prst="rect">
                      <a:avLst/>
                    </a:prstGeom>
                  </pic:spPr>
                </pic:pic>
              </a:graphicData>
            </a:graphic>
            <wp14:sizeRelH relativeFrom="page">
              <wp14:pctWidth>0</wp14:pctWidth>
            </wp14:sizeRelH>
            <wp14:sizeRelV relativeFrom="page">
              <wp14:pctHeight>0</wp14:pctHeight>
            </wp14:sizeRelV>
          </wp:anchor>
        </w:drawing>
      </w:r>
      <w:r w:rsidRPr="00EC4685">
        <w:rPr>
          <w:lang w:val="de-DE"/>
        </w:rPr>
        <w:t xml:space="preserve">Im Jahr 1996 wurde das Schaf „Dolly“ geboren. Das Besondere an diesem Schaf: Es war das erste Säugetier, das mittels </w:t>
      </w:r>
      <w:r w:rsidRPr="00EC4685">
        <w:t>Klonen</w:t>
      </w:r>
      <w:r w:rsidRPr="00EC4685">
        <w:rPr>
          <w:lang w:val="de-DE"/>
        </w:rPr>
        <w:t xml:space="preserve"> gezeugt wurde. Das heißt, dass die Erbinformation aus der Euterzelle eines Spendertiers in eine entnommene Eizelle eines anderen Schafs geimpft wurde. Der so gewonnene Embryo wurde einem „Leihmutter“-Schaf eingepflanzt. Dolly kam gesund zur Welt und lebte bis 2003, ehe es infolge einer schweren Lungenkrankheit eingeschläfert werden musste. </w:t>
      </w:r>
    </w:p>
    <w:p w14:paraId="570C87DC" w14:textId="77777777" w:rsidR="0040645A" w:rsidRDefault="0040645A" w:rsidP="0040645A">
      <w:pPr>
        <w:rPr>
          <w:lang w:val="de-DE"/>
        </w:rPr>
      </w:pPr>
      <w:r>
        <w:rPr>
          <w:noProof/>
        </w:rPr>
        <w:drawing>
          <wp:anchor distT="0" distB="0" distL="114300" distR="114300" simplePos="0" relativeHeight="251660288" behindDoc="0" locked="0" layoutInCell="1" allowOverlap="1" wp14:anchorId="437D9AFF" wp14:editId="44B01090">
            <wp:simplePos x="0" y="0"/>
            <wp:positionH relativeFrom="margin">
              <wp:posOffset>-27709</wp:posOffset>
            </wp:positionH>
            <wp:positionV relativeFrom="paragraph">
              <wp:posOffset>488950</wp:posOffset>
            </wp:positionV>
            <wp:extent cx="3757295" cy="2113280"/>
            <wp:effectExtent l="0" t="0" r="0" b="1270"/>
            <wp:wrapSquare wrapText="bothSides"/>
            <wp:docPr id="1" name="Bild 1" descr="Geklonte Af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klonte Aff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7295" cy="2113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685">
        <w:rPr>
          <w:lang w:val="de-DE"/>
        </w:rPr>
        <w:t xml:space="preserve">Unter Klonen versteht man die ungeschlechtliche Vermehrung von pflanzlichen oder tierischen Lebewesen. </w:t>
      </w:r>
      <w:r>
        <w:rPr>
          <w:lang w:val="de-DE"/>
        </w:rPr>
        <w:t>Es handelt</w:t>
      </w:r>
      <w:r w:rsidRPr="00EC4685">
        <w:rPr>
          <w:lang w:val="de-DE"/>
        </w:rPr>
        <w:t xml:space="preserve"> sich dabei um ein Verfahren zur identischen Vervielfältigung von Molekülen, Zellen, Geweben und Lebewesen. Beim Menschen angewendet unterscheidet man zwei Varianten:</w:t>
      </w:r>
    </w:p>
    <w:p w14:paraId="16C4DD10" w14:textId="77777777" w:rsidR="0040645A" w:rsidRPr="00EC4685" w:rsidRDefault="0040645A" w:rsidP="0040645A">
      <w:pPr>
        <w:rPr>
          <w:lang w:val="de-DE"/>
        </w:rPr>
      </w:pPr>
      <w:r w:rsidRPr="00A94D21">
        <w:rPr>
          <w:b/>
          <w:bCs/>
          <w:i/>
        </w:rPr>
        <w:t>Reproduktives Klonen</w:t>
      </w:r>
      <w:r w:rsidRPr="00A94D21">
        <w:rPr>
          <w:b/>
          <w:bCs/>
          <w:lang w:val="de-DE"/>
        </w:rPr>
        <w:t>:</w:t>
      </w:r>
      <w:r w:rsidRPr="00EC4685">
        <w:rPr>
          <w:lang w:val="de-DE"/>
        </w:rPr>
        <w:t xml:space="preserve"> Die Eizelle eines Säugetiers wird entkernt und durch den Zellkern einer Körperzelle ersetzt. Die so entstandene Blastozyste wird einer </w:t>
      </w:r>
      <w:r w:rsidRPr="00EC4685">
        <w:t>Leihmutter</w:t>
      </w:r>
      <w:r w:rsidRPr="00EC4685">
        <w:rPr>
          <w:lang w:val="de-DE"/>
        </w:rPr>
        <w:t xml:space="preserve"> eingesetzt und wächst zum Embryo. Wenn alles klappt, wird ein Klon geboren, also eine Kopie jenes Lebewesens, von dem der eingepflanzte Zellkern stammt. </w:t>
      </w:r>
    </w:p>
    <w:p w14:paraId="196175FF" w14:textId="77777777" w:rsidR="0040645A" w:rsidRPr="00EC4685" w:rsidRDefault="0040645A" w:rsidP="0040645A">
      <w:pPr>
        <w:rPr>
          <w:lang w:val="de-DE"/>
        </w:rPr>
      </w:pPr>
      <w:r w:rsidRPr="00A94D21">
        <w:rPr>
          <w:b/>
          <w:bCs/>
          <w:i/>
        </w:rPr>
        <w:lastRenderedPageBreak/>
        <w:t>Therapeutisches Klonen</w:t>
      </w:r>
      <w:r w:rsidRPr="00A94D21">
        <w:rPr>
          <w:b/>
          <w:bCs/>
          <w:lang w:val="de-DE"/>
        </w:rPr>
        <w:t>:</w:t>
      </w:r>
      <w:r w:rsidRPr="00EC4685">
        <w:rPr>
          <w:lang w:val="de-DE"/>
        </w:rPr>
        <w:t xml:space="preserve"> Aus dem Erbgut einer Patientin/eines Patienten wird neues Gewebe oder ein ganzes Organ gezüchtet. Bei diesem Verfahren wird Erbmaterial aus gesunden Zellen der Patientin/des Patienten in eine zuvor entkernte Eizelle gespritzt. Das Zellteilungsstadium beginnt. Aus der Blastozyste werden nun Stammzellen entnommen. Diese Stammzellen sind </w:t>
      </w:r>
      <w:r w:rsidRPr="00EC4685">
        <w:t>pluripotent</w:t>
      </w:r>
      <w:r w:rsidRPr="00EC4685">
        <w:rPr>
          <w:lang w:val="de-DE"/>
        </w:rPr>
        <w:t xml:space="preserve">, das heißt, sie können sich unter gewissen Umständen zu beliebigen Zellen weiterentwickeln (z.B. zu Insulin produzierenden Zellen oder zu ganzen Organen). Die Blastozyste wird bei der Entnahme der Stammzellen zerstört. </w:t>
      </w:r>
    </w:p>
    <w:p w14:paraId="4AF8808B" w14:textId="77777777" w:rsidR="0040645A" w:rsidRPr="00B616DB" w:rsidRDefault="0040645A" w:rsidP="0040645A">
      <w:pPr>
        <w:pStyle w:val="Aufgaben"/>
        <w:rPr>
          <w:lang w:val="de-DE"/>
        </w:rPr>
      </w:pPr>
      <w:r w:rsidRPr="00B616DB">
        <w:rPr>
          <w:lang w:val="de-DE"/>
        </w:rPr>
        <w:t>Aufgaben:</w:t>
      </w:r>
    </w:p>
    <w:p w14:paraId="3A682438" w14:textId="77777777" w:rsidR="0040645A" w:rsidRDefault="0040645A" w:rsidP="0040645A">
      <w:pPr>
        <w:pStyle w:val="Aufgabennummeriert"/>
      </w:pPr>
      <w:r w:rsidRPr="00EC4685">
        <w:t xml:space="preserve">Recherchiert im Internet: Wo und zu welchem Zweck wird das Klonen von Tieren heute durchgeführt. Besprecht anschließend die Ergebnisse eurer Recherche und unterzieht diese Praxis einer ethischen Analyse. </w:t>
      </w:r>
      <w:r w:rsidRPr="00A94D21">
        <w:rPr>
          <w:sz w:val="20"/>
          <w:szCs w:val="18"/>
        </w:rPr>
        <w:t>[Transfer]</w:t>
      </w:r>
    </w:p>
    <w:p w14:paraId="48425C5F" w14:textId="77777777" w:rsidR="0040645A" w:rsidRPr="00EC4685" w:rsidRDefault="0040645A" w:rsidP="0040645A">
      <w:pPr>
        <w:pStyle w:val="Aufgabennummeriert"/>
      </w:pPr>
      <w:r w:rsidRPr="00EC4685">
        <w:t xml:space="preserve">Reproduktives Klonen beim Menschen ist in den meisten Ländern dieser Welt verboten. Ein Zusatzprotokoll der Europäischen Bioethik-Konvention verbietet das Klonen von Menschen ohne Ausnahme. </w:t>
      </w:r>
    </w:p>
    <w:p w14:paraId="34DE9529" w14:textId="77777777" w:rsidR="0040645A" w:rsidRPr="00EC4685" w:rsidRDefault="0040645A" w:rsidP="0040645A">
      <w:pPr>
        <w:pStyle w:val="Aufgaben-Ebene2"/>
      </w:pPr>
      <w:r w:rsidRPr="00EC4685">
        <w:t xml:space="preserve">Finde das entsprechende Zusatzprotokoll der Bioethik-Konvention und fasse die darin enthaltene Begründung für das Verbot zusammen. </w:t>
      </w:r>
      <w:r w:rsidRPr="00A94D21">
        <w:rPr>
          <w:sz w:val="20"/>
          <w:szCs w:val="18"/>
        </w:rPr>
        <w:t>[Reproduktion]</w:t>
      </w:r>
    </w:p>
    <w:p w14:paraId="5A0D07E8" w14:textId="77777777" w:rsidR="0040645A" w:rsidRPr="00EC4685" w:rsidRDefault="0040645A" w:rsidP="0040645A">
      <w:pPr>
        <w:pStyle w:val="Aufgaben-Ebene2"/>
      </w:pPr>
      <w:r w:rsidRPr="00EC4685">
        <w:t xml:space="preserve">Betrachte das Bild aus der Zeitschrift </w:t>
      </w:r>
      <w:r w:rsidRPr="00EC4685">
        <w:rPr>
          <w:i/>
        </w:rPr>
        <w:t>Der Spiegel</w:t>
      </w:r>
      <w:r w:rsidRPr="00EC4685">
        <w:t>: Notiere in dein Heft, was du siehst. Führe anschließend ein Gedankenexperiment durch</w:t>
      </w:r>
      <w:r>
        <w:t xml:space="preserve">: </w:t>
      </w:r>
      <w:r w:rsidRPr="00EC4685">
        <w:t xml:space="preserve">Skizziere eine Welt, in der Klonen von Menschen uneingeschränkt erlaubt wäre und schon lange praktiziert würde. </w:t>
      </w:r>
      <w:r w:rsidRPr="00A94D21">
        <w:rPr>
          <w:sz w:val="20"/>
          <w:szCs w:val="18"/>
        </w:rPr>
        <w:t>[Denken/Reflexion]</w:t>
      </w:r>
    </w:p>
    <w:p w14:paraId="40F52A18" w14:textId="77777777" w:rsidR="0040645A" w:rsidRPr="00B616DB" w:rsidRDefault="0040645A" w:rsidP="0040645A">
      <w:pPr>
        <w:pStyle w:val="berschrift1"/>
        <w:ind w:left="431" w:hanging="431"/>
        <w:rPr>
          <w:lang w:val="de-DE"/>
        </w:rPr>
      </w:pPr>
      <w:r w:rsidRPr="00B616DB">
        <w:rPr>
          <w:lang w:val="de-DE"/>
        </w:rPr>
        <w:t>Verbrauchende Embryonen-Forschung, die SKIP-Argumente</w:t>
      </w:r>
    </w:p>
    <w:p w14:paraId="185CBA41" w14:textId="77777777" w:rsidR="0040645A" w:rsidRPr="00EC4685" w:rsidRDefault="0040645A" w:rsidP="0040645A">
      <w:pPr>
        <w:rPr>
          <w:lang w:val="de-DE"/>
        </w:rPr>
      </w:pPr>
      <w:r>
        <w:rPr>
          <w:lang w:val="de-DE"/>
        </w:rPr>
        <w:t xml:space="preserve">Eines der moralischen </w:t>
      </w:r>
      <w:r w:rsidRPr="00EC4685">
        <w:rPr>
          <w:lang w:val="de-DE"/>
        </w:rPr>
        <w:t>Problem</w:t>
      </w:r>
      <w:r>
        <w:rPr>
          <w:lang w:val="de-DE"/>
        </w:rPr>
        <w:t>e</w:t>
      </w:r>
      <w:r w:rsidRPr="00EC4685">
        <w:rPr>
          <w:lang w:val="de-DE"/>
        </w:rPr>
        <w:t xml:space="preserve"> </w:t>
      </w:r>
      <w:r>
        <w:rPr>
          <w:lang w:val="de-DE"/>
        </w:rPr>
        <w:t>des therapeutischen Klonens</w:t>
      </w:r>
      <w:r w:rsidRPr="00EC4685">
        <w:rPr>
          <w:lang w:val="de-DE"/>
        </w:rPr>
        <w:t xml:space="preserve"> ist, dass viele Embryonen im Zuge der Gewinnung von Stammzellen vernichtet werden müssen. Man spricht deshalb bei solchen Verfahren von der </w:t>
      </w:r>
      <w:r w:rsidRPr="00EC4685">
        <w:t>verbrauchenden Embryonenforschung</w:t>
      </w:r>
      <w:r w:rsidRPr="00EC4685">
        <w:rPr>
          <w:lang w:val="de-DE"/>
        </w:rPr>
        <w:t xml:space="preserve">. </w:t>
      </w:r>
    </w:p>
    <w:p w14:paraId="386219CB" w14:textId="77777777" w:rsidR="0040645A" w:rsidRPr="00EC4685" w:rsidRDefault="0040645A" w:rsidP="0040645A">
      <w:pPr>
        <w:rPr>
          <w:lang w:val="de-DE"/>
        </w:rPr>
      </w:pPr>
      <w:r w:rsidRPr="00EC4685">
        <w:rPr>
          <w:lang w:val="de-DE"/>
        </w:rPr>
        <w:t xml:space="preserve">Aber nicht nur bei der „verbrauchenden Embryonenforschung“, sondern </w:t>
      </w:r>
      <w:r>
        <w:rPr>
          <w:lang w:val="de-DE"/>
        </w:rPr>
        <w:t xml:space="preserve">zB </w:t>
      </w:r>
      <w:r w:rsidRPr="00EC4685">
        <w:rPr>
          <w:lang w:val="de-DE"/>
        </w:rPr>
        <w:t xml:space="preserve">auch beim Schwangerschaftsabbruch stellt sich aus ethischer Perspektive eine </w:t>
      </w:r>
      <w:r w:rsidRPr="00EC4685">
        <w:rPr>
          <w:lang w:val="de-DE"/>
        </w:rPr>
        <w:lastRenderedPageBreak/>
        <w:t>entscheidende Frage: Welchen Status hat der menschliche Embryo? Ist ein Embryo ein bloßer „Zellhaufen“ oder handelt es sich schon um einzigartiges menschliches Leben?</w:t>
      </w:r>
    </w:p>
    <w:p w14:paraId="268453D8" w14:textId="77777777" w:rsidR="0040645A" w:rsidRPr="00EC4685" w:rsidRDefault="0040645A" w:rsidP="0040645A">
      <w:pPr>
        <w:rPr>
          <w:lang w:val="de-DE"/>
        </w:rPr>
      </w:pPr>
      <w:r w:rsidRPr="00EC4685">
        <w:rPr>
          <w:lang w:val="de-DE"/>
        </w:rPr>
        <w:t xml:space="preserve">Der deutsche Philosoph </w:t>
      </w:r>
      <w:r w:rsidRPr="00EC4685">
        <w:rPr>
          <w:i/>
          <w:lang w:val="de-DE"/>
        </w:rPr>
        <w:t>Robert Spaemann</w:t>
      </w:r>
      <w:r w:rsidRPr="00EC4685">
        <w:rPr>
          <w:lang w:val="de-DE"/>
        </w:rPr>
        <w:t xml:space="preserve"> (geb. 1927) argumentiert, dass menschliches Leben mit der Verschmelzung von Samen- und Eizelle beginne. Von diesem Zeitpunkt an komme dem menschlichen Leben </w:t>
      </w:r>
      <w:r w:rsidRPr="00EC4685">
        <w:t>Würde</w:t>
      </w:r>
      <w:r w:rsidRPr="00EC4685">
        <w:rPr>
          <w:lang w:val="de-DE"/>
        </w:rPr>
        <w:t xml:space="preserve"> zu, und es sei verboten, dieses Leben für Forschungszwecke </w:t>
      </w:r>
      <w:r>
        <w:rPr>
          <w:lang w:val="de-DE"/>
        </w:rPr>
        <w:t xml:space="preserve">zu vernichten oder als therapeutisches Mittel </w:t>
      </w:r>
      <w:r w:rsidRPr="00EC4685">
        <w:rPr>
          <w:lang w:val="de-DE"/>
        </w:rPr>
        <w:t xml:space="preserve">zu </w:t>
      </w:r>
      <w:r>
        <w:rPr>
          <w:lang w:val="de-DE"/>
        </w:rPr>
        <w:t>verwenden</w:t>
      </w:r>
      <w:r w:rsidRPr="00EC4685">
        <w:rPr>
          <w:lang w:val="de-DE"/>
        </w:rPr>
        <w:t xml:space="preserve">, so wie es überhaupt verboten sei, Menschen zu töten. </w:t>
      </w:r>
    </w:p>
    <w:p w14:paraId="3D9149CE" w14:textId="77777777" w:rsidR="0040645A" w:rsidRPr="00A94D21" w:rsidRDefault="0040645A" w:rsidP="0040645A">
      <w:pPr>
        <w:spacing w:line="240" w:lineRule="auto"/>
        <w:ind w:left="851" w:right="340"/>
        <w:rPr>
          <w:i/>
          <w:iCs/>
          <w:szCs w:val="28"/>
          <w:lang w:val="de-DE"/>
        </w:rPr>
      </w:pPr>
      <w:r w:rsidRPr="00A94D21">
        <w:rPr>
          <w:i/>
          <w:iCs/>
          <w:szCs w:val="28"/>
        </w:rPr>
        <w:t>Der ethische Einwand ist klar: Es handelt sich um einen Verstoß gegen die Menschenwürde, die es verbietet, Menschen ausschließlich als Mittel den Zwecken anderer Menschen zu unterwerfen.</w:t>
      </w:r>
      <w:r w:rsidRPr="00A94D21">
        <w:rPr>
          <w:i/>
          <w:iCs/>
          <w:szCs w:val="28"/>
          <w:lang w:val="de-DE"/>
        </w:rPr>
        <w:t xml:space="preserve"> (R. Spaemann, Die Verschmelzung von Ei- und Samenzelle, S.33) </w:t>
      </w:r>
    </w:p>
    <w:p w14:paraId="09C9307E" w14:textId="77777777" w:rsidR="0040645A" w:rsidRPr="00EC4685" w:rsidRDefault="0040645A" w:rsidP="0040645A">
      <w:pPr>
        <w:spacing w:before="360"/>
        <w:rPr>
          <w:lang w:val="de-DE"/>
        </w:rPr>
      </w:pPr>
      <w:r w:rsidRPr="00EC4685">
        <w:rPr>
          <w:lang w:val="de-DE"/>
        </w:rPr>
        <w:t xml:space="preserve">Der Rechtsphilosoph </w:t>
      </w:r>
      <w:r w:rsidRPr="00EC4685">
        <w:rPr>
          <w:i/>
          <w:lang w:val="de-DE"/>
        </w:rPr>
        <w:t>Reinhard Merkel</w:t>
      </w:r>
      <w:r w:rsidRPr="00EC4685">
        <w:rPr>
          <w:lang w:val="de-DE"/>
        </w:rPr>
        <w:t xml:space="preserve"> (geb. 1950) analysiert diesen Ansatz und identifiziert darin vier grundlegende Argumente, die er kritisch beleuchtet, ohne aber selbst zu einer eindeutigen Aussage darüber zu kommen, ab welchem Zeitpunkt man von einem „Menschen“ sprechen kann. Er nennt diese vier Argumente </w:t>
      </w:r>
      <w:r w:rsidRPr="00EC4685">
        <w:t>SKIP-Argumente</w:t>
      </w:r>
      <w:r w:rsidRPr="00EC4685">
        <w:rPr>
          <w:lang w:val="de-DE"/>
        </w:rPr>
        <w:t xml:space="preserve">. Es handelt sich dabei um die folgenden Argumente: </w:t>
      </w:r>
    </w:p>
    <w:p w14:paraId="0655FE49" w14:textId="77777777" w:rsidR="0040645A" w:rsidRPr="00A94D21" w:rsidRDefault="0040645A" w:rsidP="0040645A">
      <w:pPr>
        <w:pStyle w:val="Listenabsatz"/>
        <w:numPr>
          <w:ilvl w:val="0"/>
          <w:numId w:val="11"/>
        </w:numPr>
        <w:spacing w:after="120"/>
        <w:rPr>
          <w:lang w:val="de-DE"/>
        </w:rPr>
      </w:pPr>
      <w:r w:rsidRPr="00A94D21">
        <w:rPr>
          <w:lang w:val="de-DE"/>
        </w:rPr>
        <w:t xml:space="preserve">Das </w:t>
      </w:r>
      <w:r w:rsidRPr="00A94D21">
        <w:rPr>
          <w:u w:val="single"/>
          <w:lang w:val="de-DE"/>
        </w:rPr>
        <w:t>S</w:t>
      </w:r>
      <w:r w:rsidRPr="00A94D21">
        <w:rPr>
          <w:lang w:val="de-DE"/>
        </w:rPr>
        <w:t>peziesargument</w:t>
      </w:r>
    </w:p>
    <w:p w14:paraId="2C08E5F3" w14:textId="77777777" w:rsidR="0040645A" w:rsidRPr="00A94D21" w:rsidRDefault="0040645A" w:rsidP="0040645A">
      <w:pPr>
        <w:pStyle w:val="Listenabsatz"/>
        <w:numPr>
          <w:ilvl w:val="0"/>
          <w:numId w:val="11"/>
        </w:numPr>
        <w:spacing w:after="120"/>
        <w:rPr>
          <w:lang w:val="de-DE"/>
        </w:rPr>
      </w:pPr>
      <w:r w:rsidRPr="00A94D21">
        <w:rPr>
          <w:lang w:val="de-DE"/>
        </w:rPr>
        <w:t xml:space="preserve">Das </w:t>
      </w:r>
      <w:r w:rsidRPr="00A94D21">
        <w:rPr>
          <w:u w:val="single"/>
          <w:lang w:val="de-DE"/>
        </w:rPr>
        <w:t>K</w:t>
      </w:r>
      <w:r w:rsidRPr="00A94D21">
        <w:rPr>
          <w:lang w:val="de-DE"/>
        </w:rPr>
        <w:t>ontinuitätsargument</w:t>
      </w:r>
    </w:p>
    <w:p w14:paraId="6C6A744A" w14:textId="77777777" w:rsidR="0040645A" w:rsidRDefault="0040645A" w:rsidP="0040645A">
      <w:pPr>
        <w:pStyle w:val="Listenabsatz"/>
        <w:numPr>
          <w:ilvl w:val="0"/>
          <w:numId w:val="11"/>
        </w:numPr>
        <w:spacing w:after="120"/>
        <w:rPr>
          <w:lang w:val="de-DE"/>
        </w:rPr>
      </w:pPr>
      <w:r w:rsidRPr="00A94D21">
        <w:rPr>
          <w:lang w:val="de-DE"/>
        </w:rPr>
        <w:t xml:space="preserve">Das </w:t>
      </w:r>
      <w:r w:rsidRPr="00A94D21">
        <w:rPr>
          <w:u w:val="single"/>
          <w:lang w:val="de-DE"/>
        </w:rPr>
        <w:t>I</w:t>
      </w:r>
      <w:r w:rsidRPr="00A94D21">
        <w:rPr>
          <w:lang w:val="de-DE"/>
        </w:rPr>
        <w:t>dentitätsargument</w:t>
      </w:r>
    </w:p>
    <w:p w14:paraId="4AFC32FE" w14:textId="77777777" w:rsidR="0040645A" w:rsidRPr="00A94D21" w:rsidRDefault="0040645A" w:rsidP="0040645A">
      <w:pPr>
        <w:pStyle w:val="Listenabsatz"/>
        <w:numPr>
          <w:ilvl w:val="0"/>
          <w:numId w:val="11"/>
        </w:numPr>
        <w:spacing w:after="120"/>
        <w:rPr>
          <w:lang w:val="de-DE"/>
        </w:rPr>
      </w:pPr>
      <w:r w:rsidRPr="00A94D21">
        <w:rPr>
          <w:lang w:val="de-DE"/>
        </w:rPr>
        <w:t xml:space="preserve">Das </w:t>
      </w:r>
      <w:r w:rsidRPr="00A94D21">
        <w:rPr>
          <w:u w:val="single"/>
          <w:lang w:val="de-DE"/>
        </w:rPr>
        <w:t>P</w:t>
      </w:r>
      <w:r w:rsidRPr="00A94D21">
        <w:rPr>
          <w:lang w:val="de-DE"/>
        </w:rPr>
        <w:t>otentialitätsargument</w:t>
      </w:r>
    </w:p>
    <w:p w14:paraId="483D1AB5" w14:textId="77777777" w:rsidR="0040645A" w:rsidRPr="00EC4685" w:rsidRDefault="0040645A" w:rsidP="0040645A">
      <w:pPr>
        <w:pStyle w:val="Aufgaben"/>
        <w:rPr>
          <w:lang w:val="en-US"/>
        </w:rPr>
      </w:pPr>
      <w:proofErr w:type="spellStart"/>
      <w:r>
        <w:rPr>
          <w:lang w:val="en-US"/>
        </w:rPr>
        <w:t>Aufgaben</w:t>
      </w:r>
      <w:proofErr w:type="spellEnd"/>
      <w:r>
        <w:rPr>
          <w:lang w:val="en-US"/>
        </w:rPr>
        <w:t>:</w:t>
      </w:r>
    </w:p>
    <w:p w14:paraId="6B3662D3" w14:textId="77777777" w:rsidR="0040645A" w:rsidRPr="00A94D21" w:rsidRDefault="0040645A" w:rsidP="0040645A">
      <w:pPr>
        <w:pStyle w:val="Aufgabennummeriert"/>
      </w:pPr>
      <w:r w:rsidRPr="00EC4685">
        <w:t>L</w:t>
      </w:r>
      <w:r>
        <w:t>ese</w:t>
      </w:r>
      <w:r w:rsidRPr="00EC4685">
        <w:t xml:space="preserve"> die folgenden Textpassagen durch und ordne sie den Argumente</w:t>
      </w:r>
      <w:r>
        <w:t>n</w:t>
      </w:r>
      <w:r w:rsidRPr="00EC4685">
        <w:t xml:space="preserve"> (1) bis (4) jeweils zu. [Repr</w:t>
      </w:r>
      <w:r>
        <w:t>oduktion</w:t>
      </w:r>
      <w:r w:rsidRPr="00EC4685">
        <w:t>]</w:t>
      </w:r>
    </w:p>
    <w:p w14:paraId="207A2706" w14:textId="77777777" w:rsidR="0040645A" w:rsidRPr="00A94D21" w:rsidRDefault="0040645A" w:rsidP="0040645A">
      <w:pPr>
        <w:pStyle w:val="Listenabsatz"/>
        <w:numPr>
          <w:ilvl w:val="0"/>
          <w:numId w:val="12"/>
        </w:numPr>
        <w:spacing w:after="120"/>
        <w:rPr>
          <w:lang w:val="de-DE"/>
        </w:rPr>
      </w:pPr>
      <w:r>
        <w:t>Der</w:t>
      </w:r>
      <w:r w:rsidRPr="00EC4685">
        <w:t xml:space="preserve"> Embryo</w:t>
      </w:r>
      <w:r>
        <w:t xml:space="preserve"> steht in </w:t>
      </w:r>
      <w:r w:rsidRPr="00EC4685">
        <w:t>Identität mit dem</w:t>
      </w:r>
      <w:r>
        <w:t xml:space="preserve">, was später aus ihm entstehen wird, nämlich mit dem </w:t>
      </w:r>
      <w:r w:rsidRPr="00EC4685">
        <w:t>geborenen Menschen</w:t>
      </w:r>
      <w:r>
        <w:t xml:space="preserve">. </w:t>
      </w:r>
      <w:r w:rsidRPr="00EC4685">
        <w:t xml:space="preserve">Daher </w:t>
      </w:r>
      <w:r>
        <w:t>ist es logisch zwingend, den</w:t>
      </w:r>
      <w:r w:rsidRPr="00EC4685">
        <w:t xml:space="preserve"> Embryo</w:t>
      </w:r>
      <w:r>
        <w:t xml:space="preserve"> als ungeborenen Menschen</w:t>
      </w:r>
      <w:r w:rsidRPr="00EC4685">
        <w:t xml:space="preserve"> genauso </w:t>
      </w:r>
      <w:r>
        <w:t xml:space="preserve">zu schützen wie einen geborenen Menschen. </w:t>
      </w:r>
      <w:r w:rsidRPr="00A94D21">
        <w:rPr>
          <w:lang w:val="de-DE"/>
        </w:rPr>
        <w:t>(</w:t>
      </w:r>
      <w:r w:rsidRPr="00A94D21">
        <w:rPr>
          <w:sz w:val="20"/>
          <w:lang w:val="de-DE"/>
        </w:rPr>
        <w:t>R. Merkel, Vier Theorien und ihre Schwächen, S.35-40)</w:t>
      </w:r>
      <w:r w:rsidRPr="00A94D21">
        <w:rPr>
          <w:lang w:val="de-DE"/>
        </w:rPr>
        <w:t xml:space="preserve"> </w:t>
      </w:r>
    </w:p>
    <w:p w14:paraId="0937DA17" w14:textId="77777777" w:rsidR="0040645A" w:rsidRPr="00A94D21" w:rsidRDefault="0040645A" w:rsidP="0040645A">
      <w:pPr>
        <w:pStyle w:val="Listenabsatz"/>
        <w:numPr>
          <w:ilvl w:val="0"/>
          <w:numId w:val="12"/>
        </w:numPr>
        <w:spacing w:after="120"/>
        <w:rPr>
          <w:lang w:val="de-DE"/>
        </w:rPr>
      </w:pPr>
      <w:r>
        <w:lastRenderedPageBreak/>
        <w:t xml:space="preserve">Der Embryo gehört </w:t>
      </w:r>
      <w:r w:rsidRPr="00EC4685">
        <w:t xml:space="preserve">biologisch der Spezies Homo sapiens </w:t>
      </w:r>
      <w:r>
        <w:t xml:space="preserve">an. Daher steht er unter dem Schutz, nicht getötet werden zu dürfen: Das </w:t>
      </w:r>
      <w:r w:rsidRPr="00EC4685">
        <w:t xml:space="preserve">Prinzip der Gleichbehandlung </w:t>
      </w:r>
      <w:r>
        <w:t xml:space="preserve">gebietet </w:t>
      </w:r>
      <w:r w:rsidRPr="00A94D21">
        <w:rPr>
          <w:szCs w:val="24"/>
        </w:rPr>
        <w:t>den Lebensschutz aller Individuen der Spezies, also auch der Embryo-Individuen</w:t>
      </w:r>
      <w:r w:rsidRPr="00A94D21">
        <w:rPr>
          <w:sz w:val="20"/>
        </w:rPr>
        <w:t>.</w:t>
      </w:r>
      <w:r w:rsidRPr="00A94D21">
        <w:rPr>
          <w:sz w:val="20"/>
          <w:lang w:val="de-DE"/>
        </w:rPr>
        <w:t xml:space="preserve"> (R. Merkel, Vier Theorien und ihre Schwächen, S.35-40)</w:t>
      </w:r>
    </w:p>
    <w:p w14:paraId="3EB64DB7" w14:textId="77777777" w:rsidR="0040645A" w:rsidRPr="00A94D21" w:rsidRDefault="0040645A" w:rsidP="0040645A">
      <w:pPr>
        <w:pStyle w:val="Listenabsatz"/>
        <w:numPr>
          <w:ilvl w:val="0"/>
          <w:numId w:val="12"/>
        </w:numPr>
        <w:spacing w:after="120"/>
        <w:rPr>
          <w:lang w:val="de-DE"/>
        </w:rPr>
      </w:pPr>
      <w:r>
        <w:t xml:space="preserve">Selbst wenn </w:t>
      </w:r>
      <w:r w:rsidRPr="00EC4685">
        <w:t>sich die Eigenschaften menschlicher Embryonen nicht dafür eignen, Menschenwürde und Tötungsverbot zu begründen</w:t>
      </w:r>
      <w:r>
        <w:t>, so sind doch</w:t>
      </w:r>
      <w:r w:rsidRPr="00EC4685">
        <w:t xml:space="preserve"> </w:t>
      </w:r>
      <w:r>
        <w:t>die</w:t>
      </w:r>
      <w:r w:rsidRPr="00EC4685">
        <w:t xml:space="preserve"> erwartbaren künftigen Eigenschaften genau </w:t>
      </w:r>
      <w:r>
        <w:t>jene</w:t>
      </w:r>
      <w:r w:rsidRPr="00EC4685">
        <w:t xml:space="preserve">, auf denen </w:t>
      </w:r>
      <w:r>
        <w:t xml:space="preserve">die Menschenwürde und das Lebensrecht des Menschen beruhen. </w:t>
      </w:r>
      <w:r w:rsidRPr="00EC4685">
        <w:t>D</w:t>
      </w:r>
      <w:r>
        <w:t>em Embryo darf seine Zukunftschance nicht genommen, sein ‚</w:t>
      </w:r>
      <w:r w:rsidRPr="00EC4685">
        <w:t xml:space="preserve">Status </w:t>
      </w:r>
      <w:proofErr w:type="spellStart"/>
      <w:r w:rsidRPr="00EC4685">
        <w:t>potentialis</w:t>
      </w:r>
      <w:proofErr w:type="spellEnd"/>
      <w:r>
        <w:t>‘</w:t>
      </w:r>
      <w:r w:rsidRPr="00EC4685">
        <w:rPr>
          <w:vertAlign w:val="superscript"/>
        </w:rPr>
        <w:footnoteReference w:id="1"/>
      </w:r>
      <w:r>
        <w:t xml:space="preserve"> muss also geschützt werden, als (geborener) Mensch Würde und Lebensrecht zu erlangen</w:t>
      </w:r>
      <w:r w:rsidRPr="00A94D21">
        <w:rPr>
          <w:lang w:val="de-DE"/>
        </w:rPr>
        <w:t xml:space="preserve"> (</w:t>
      </w:r>
      <w:r w:rsidRPr="00A94D21">
        <w:rPr>
          <w:sz w:val="20"/>
          <w:lang w:val="de-DE"/>
        </w:rPr>
        <w:t>R. Merkel, Vier Theorien und ihre Schwächen, S.35-40)</w:t>
      </w:r>
    </w:p>
    <w:p w14:paraId="72D04982" w14:textId="77777777" w:rsidR="0040645A" w:rsidRPr="00A94D21" w:rsidRDefault="0040645A" w:rsidP="0040645A">
      <w:pPr>
        <w:pStyle w:val="Listenabsatz"/>
        <w:numPr>
          <w:ilvl w:val="0"/>
          <w:numId w:val="12"/>
        </w:numPr>
        <w:spacing w:after="120"/>
        <w:rPr>
          <w:lang w:val="de-DE"/>
        </w:rPr>
      </w:pPr>
      <w:r>
        <w:t>D</w:t>
      </w:r>
      <w:r w:rsidRPr="00EC4685">
        <w:t xml:space="preserve">as </w:t>
      </w:r>
      <w:r>
        <w:t xml:space="preserve">(deutsche) </w:t>
      </w:r>
      <w:r w:rsidRPr="00EC4685">
        <w:t>BVerfG</w:t>
      </w:r>
      <w:r w:rsidRPr="00EC4685">
        <w:rPr>
          <w:vertAlign w:val="superscript"/>
        </w:rPr>
        <w:footnoteReference w:id="2"/>
      </w:r>
      <w:r w:rsidRPr="00EC4685">
        <w:t xml:space="preserve"> </w:t>
      </w:r>
      <w:r>
        <w:t xml:space="preserve">hat sich </w:t>
      </w:r>
      <w:r w:rsidRPr="00EC4685">
        <w:t xml:space="preserve">in seinem ersten ,Fristenlösungsurteil‘ von 1975 </w:t>
      </w:r>
      <w:r>
        <w:t>prägnant geäußert</w:t>
      </w:r>
      <w:r w:rsidRPr="00EC4685">
        <w:t>: Der menschliche Entwicklungsprozess sei ,ein kontinuierlicher Vorgang, der keine scharfen  Einschnitte aufweist‘. Daher sei es willkürlich, einen solchen</w:t>
      </w:r>
      <w:r>
        <w:t xml:space="preserve"> </w:t>
      </w:r>
      <w:r w:rsidRPr="00EC4685">
        <w:t>,Einschnitt‘ zu markieren. Deshalb m</w:t>
      </w:r>
      <w:r>
        <w:t>uss</w:t>
      </w:r>
      <w:r w:rsidRPr="00EC4685">
        <w:t xml:space="preserve"> der Lebens- und Würdeschutz schon mit dem Anfang der embryonalen Entwicklung einsetzen.</w:t>
      </w:r>
      <w:r w:rsidRPr="00A94D21">
        <w:rPr>
          <w:lang w:val="de-DE"/>
        </w:rPr>
        <w:t xml:space="preserve"> </w:t>
      </w:r>
      <w:r w:rsidRPr="00A94D21">
        <w:rPr>
          <w:sz w:val="20"/>
          <w:lang w:val="de-DE"/>
        </w:rPr>
        <w:t>(R. Merkel, Vier Theorien und ihre Schwächen, S.35-40)</w:t>
      </w:r>
    </w:p>
    <w:p w14:paraId="3BA0ECE0" w14:textId="77777777" w:rsidR="0040645A" w:rsidRPr="00EC4685" w:rsidRDefault="0040645A" w:rsidP="0040645A">
      <w:pPr>
        <w:pStyle w:val="Aufgabennummeriert"/>
      </w:pPr>
      <w:r w:rsidRPr="00EC4685">
        <w:t>Analysiere die vier Argumente kritisch! Welche Gegenargumente lassen sich geltend machen? Diskutiert darüber zu zweit und schreibt zu jedem Argument mindestens ein Gegenargument auf. [</w:t>
      </w:r>
      <w:r>
        <w:t>Denken/</w:t>
      </w:r>
      <w:r w:rsidRPr="00EC4685">
        <w:t>Refl</w:t>
      </w:r>
      <w:r>
        <w:t>exion</w:t>
      </w:r>
    </w:p>
    <w:p w14:paraId="27AC0F8A" w14:textId="77777777" w:rsidR="0040645A" w:rsidRPr="00EC4685" w:rsidRDefault="0040645A" w:rsidP="0040645A">
      <w:pPr>
        <w:pStyle w:val="Quelle"/>
        <w:rPr>
          <w:lang w:val="de-DE"/>
        </w:rPr>
      </w:pPr>
      <w:r>
        <w:rPr>
          <w:lang w:val="de-DE"/>
        </w:rPr>
        <w:t>Quelle:</w:t>
      </w:r>
    </w:p>
    <w:p w14:paraId="532A14B6" w14:textId="265DE802" w:rsidR="00B3685C" w:rsidRPr="0040645A" w:rsidRDefault="0040645A" w:rsidP="0040645A">
      <w:pPr>
        <w:pStyle w:val="Quellentext"/>
      </w:pPr>
      <w:r>
        <w:t>Thomas Müller, Moralische Fragen am Beginn des Lebens, in: Praxisbuch Ethik für Jugendliche 2, Linz 2017 (geändert)</w:t>
      </w:r>
    </w:p>
    <w:sectPr w:rsidR="00B3685C" w:rsidRPr="0040645A"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49BA" w14:textId="77777777" w:rsidR="00EB3644" w:rsidRDefault="00EB3644" w:rsidP="009042F2">
      <w:pPr>
        <w:spacing w:after="0" w:line="240" w:lineRule="auto"/>
      </w:pPr>
      <w:r>
        <w:separator/>
      </w:r>
    </w:p>
  </w:endnote>
  <w:endnote w:type="continuationSeparator" w:id="0">
    <w:p w14:paraId="0E957370" w14:textId="77777777" w:rsidR="00EB3644" w:rsidRDefault="00EB364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DF0C58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5912C0">
              <w:rPr>
                <w:bCs/>
                <w:noProof/>
                <w:sz w:val="16"/>
                <w:szCs w:val="16"/>
              </w:rPr>
              <w:t>Der beginn des Lebens. Klonen - MB 482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B1CF" w14:textId="77777777" w:rsidR="00EB3644" w:rsidRDefault="00EB3644" w:rsidP="009042F2">
      <w:pPr>
        <w:spacing w:after="0" w:line="240" w:lineRule="auto"/>
      </w:pPr>
      <w:r>
        <w:separator/>
      </w:r>
    </w:p>
  </w:footnote>
  <w:footnote w:type="continuationSeparator" w:id="0">
    <w:p w14:paraId="218B9F19" w14:textId="77777777" w:rsidR="00EB3644" w:rsidRDefault="00EB3644" w:rsidP="009042F2">
      <w:pPr>
        <w:spacing w:after="0" w:line="240" w:lineRule="auto"/>
      </w:pPr>
      <w:r>
        <w:continuationSeparator/>
      </w:r>
    </w:p>
  </w:footnote>
  <w:footnote w:id="1">
    <w:p w14:paraId="31783BAE" w14:textId="77777777" w:rsidR="0040645A" w:rsidRDefault="0040645A" w:rsidP="0040645A">
      <w:pPr>
        <w:pStyle w:val="Funotentext"/>
      </w:pPr>
      <w:r>
        <w:rPr>
          <w:rStyle w:val="Funotenzeichen"/>
        </w:rPr>
        <w:footnoteRef/>
      </w:r>
      <w:r>
        <w:t xml:space="preserve"> </w:t>
      </w:r>
      <w:r w:rsidRPr="007E5F2C">
        <w:t>der mögliche Zustand</w:t>
      </w:r>
      <w:r>
        <w:t>, Anm. Verf.</w:t>
      </w:r>
    </w:p>
  </w:footnote>
  <w:footnote w:id="2">
    <w:p w14:paraId="6C96541B" w14:textId="77777777" w:rsidR="0040645A" w:rsidRDefault="0040645A" w:rsidP="0040645A">
      <w:pPr>
        <w:pStyle w:val="Funotentext"/>
      </w:pPr>
      <w:r>
        <w:rPr>
          <w:rStyle w:val="Funotenzeichen"/>
        </w:rPr>
        <w:footnoteRef/>
      </w:r>
      <w:r>
        <w:t xml:space="preserve"> Bundesverfassungsgesetz, Anm. Verf.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8E405A"/>
    <w:multiLevelType w:val="hybridMultilevel"/>
    <w:tmpl w:val="20FA8920"/>
    <w:lvl w:ilvl="0" w:tplc="0C070015">
      <w:start w:val="1"/>
      <w:numFmt w:val="decimal"/>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2"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12142F"/>
    <w:multiLevelType w:val="hybridMultilevel"/>
    <w:tmpl w:val="F28C84DA"/>
    <w:lvl w:ilvl="0" w:tplc="0C070015">
      <w:start w:val="1"/>
      <w:numFmt w:val="decimal"/>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5"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8"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9"/>
  </w:num>
  <w:num w:numId="5">
    <w:abstractNumId w:val="3"/>
  </w:num>
  <w:num w:numId="6">
    <w:abstractNumId w:val="5"/>
  </w:num>
  <w:num w:numId="7">
    <w:abstractNumId w:val="6"/>
  </w:num>
  <w:num w:numId="8">
    <w:abstractNumId w:val="8"/>
  </w:num>
  <w:num w:numId="9">
    <w:abstractNumId w:val="0"/>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417AC"/>
    <w:rsid w:val="001437C1"/>
    <w:rsid w:val="001873D9"/>
    <w:rsid w:val="001C6B92"/>
    <w:rsid w:val="001E38EA"/>
    <w:rsid w:val="001F6E01"/>
    <w:rsid w:val="0020430A"/>
    <w:rsid w:val="002865E0"/>
    <w:rsid w:val="0029037A"/>
    <w:rsid w:val="002C5206"/>
    <w:rsid w:val="00312588"/>
    <w:rsid w:val="00326301"/>
    <w:rsid w:val="003346B1"/>
    <w:rsid w:val="003518F1"/>
    <w:rsid w:val="00391964"/>
    <w:rsid w:val="003A2EFF"/>
    <w:rsid w:val="003A7C4C"/>
    <w:rsid w:val="003B74B8"/>
    <w:rsid w:val="00400920"/>
    <w:rsid w:val="0040645A"/>
    <w:rsid w:val="004064A8"/>
    <w:rsid w:val="00412FAA"/>
    <w:rsid w:val="00441778"/>
    <w:rsid w:val="004544CF"/>
    <w:rsid w:val="004670A0"/>
    <w:rsid w:val="004971B9"/>
    <w:rsid w:val="004D10D9"/>
    <w:rsid w:val="005118EC"/>
    <w:rsid w:val="00556DDB"/>
    <w:rsid w:val="005912C0"/>
    <w:rsid w:val="005C31E5"/>
    <w:rsid w:val="005D369D"/>
    <w:rsid w:val="005D5EAD"/>
    <w:rsid w:val="005D7F34"/>
    <w:rsid w:val="005F5FA3"/>
    <w:rsid w:val="006017A0"/>
    <w:rsid w:val="0063544C"/>
    <w:rsid w:val="00667FC6"/>
    <w:rsid w:val="006B741C"/>
    <w:rsid w:val="006D452D"/>
    <w:rsid w:val="006D7E75"/>
    <w:rsid w:val="00773F59"/>
    <w:rsid w:val="007D0EAE"/>
    <w:rsid w:val="007E1C18"/>
    <w:rsid w:val="007F2F28"/>
    <w:rsid w:val="007F771A"/>
    <w:rsid w:val="00812352"/>
    <w:rsid w:val="008338E5"/>
    <w:rsid w:val="008826BC"/>
    <w:rsid w:val="008859E4"/>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27EB7"/>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B3644"/>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0645A"/>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0645A"/>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40645A"/>
    <w:pPr>
      <w:spacing w:before="360" w:after="120"/>
    </w:pPr>
    <w:rPr>
      <w:rFonts w:eastAsia="Calibri" w:cs="Times New Roman"/>
      <w:b/>
      <w:bCs/>
      <w:sz w:val="24"/>
      <w:szCs w:val="24"/>
    </w:rPr>
  </w:style>
  <w:style w:type="paragraph" w:customStyle="1" w:styleId="Quelle">
    <w:name w:val="Quelle"/>
    <w:basedOn w:val="Standard"/>
    <w:link w:val="QuelleZchn"/>
    <w:qFormat/>
    <w:rsid w:val="0040645A"/>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40645A"/>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40645A"/>
    <w:rPr>
      <w:rFonts w:ascii="Times New Roman" w:eastAsia="Calibri" w:hAnsi="Times New Roman" w:cs="Times New Roman"/>
      <w:b/>
      <w:sz w:val="18"/>
    </w:rPr>
  </w:style>
  <w:style w:type="paragraph" w:customStyle="1" w:styleId="Quellentext">
    <w:name w:val="Quellentext"/>
    <w:basedOn w:val="Quelle"/>
    <w:link w:val="QuellentextZchn"/>
    <w:qFormat/>
    <w:rsid w:val="0040645A"/>
    <w:pPr>
      <w:numPr>
        <w:numId w:val="9"/>
      </w:numPr>
      <w:spacing w:before="0"/>
      <w:ind w:left="357" w:hanging="357"/>
      <w:contextualSpacing w:val="0"/>
    </w:pPr>
    <w:rPr>
      <w:b w:val="0"/>
    </w:rPr>
  </w:style>
  <w:style w:type="character" w:customStyle="1" w:styleId="QuellentextZchn">
    <w:name w:val="Quellentext Zchn"/>
    <w:basedOn w:val="QuelleZchn"/>
    <w:link w:val="Quellentext"/>
    <w:rsid w:val="0040645A"/>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40645A"/>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40645A"/>
    <w:rPr>
      <w:rFonts w:ascii="Times New Roman" w:hAnsi="Times New Roman"/>
      <w:sz w:val="24"/>
    </w:rPr>
  </w:style>
  <w:style w:type="paragraph" w:customStyle="1" w:styleId="Aufgaben-Ebene2">
    <w:name w:val="Aufgaben - Ebene 2"/>
    <w:basedOn w:val="Aufgabennummeriert"/>
    <w:link w:val="Aufgaben-Ebene2Zchn"/>
    <w:qFormat/>
    <w:rsid w:val="0040645A"/>
    <w:pPr>
      <w:numPr>
        <w:numId w:val="10"/>
      </w:numPr>
      <w:ind w:left="1208" w:hanging="357"/>
    </w:pPr>
  </w:style>
  <w:style w:type="character" w:customStyle="1" w:styleId="Aufgaben-Ebene2Zchn">
    <w:name w:val="Aufgaben - Ebene 2 Zchn"/>
    <w:basedOn w:val="AufgabennummeriertZchn"/>
    <w:link w:val="Aufgaben-Ebene2"/>
    <w:rsid w:val="0040645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5370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2021-12-17T13:01:00Z</cp:lastPrinted>
  <dcterms:created xsi:type="dcterms:W3CDTF">2021-09-03T13:16:00Z</dcterms:created>
  <dcterms:modified xsi:type="dcterms:W3CDTF">2021-12-17T13:01:00Z</dcterms:modified>
</cp:coreProperties>
</file>