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3C9D2F2A" w:rsidR="00C64E57" w:rsidRDefault="00DA283C" w:rsidP="00C64E57">
      <w:pPr>
        <w:spacing w:after="0"/>
        <w:rPr>
          <w:sz w:val="20"/>
        </w:rPr>
      </w:pPr>
      <w:r>
        <w:rPr>
          <w:sz w:val="20"/>
        </w:rPr>
        <w:t xml:space="preserve">Materialblatt </w:t>
      </w:r>
      <w:r w:rsidR="000334AE">
        <w:rPr>
          <w:sz w:val="20"/>
        </w:rPr>
        <w:t>46</w:t>
      </w:r>
      <w:r w:rsidR="00ED36E9">
        <w:rPr>
          <w:sz w:val="20"/>
        </w:rPr>
        <w:t>7</w:t>
      </w:r>
    </w:p>
    <w:p w14:paraId="441B389F" w14:textId="0B938795" w:rsidR="00E33A8F" w:rsidRDefault="008D6374" w:rsidP="00E33A8F">
      <w:pPr>
        <w:spacing w:after="0" w:line="240" w:lineRule="auto"/>
        <w:rPr>
          <w:sz w:val="20"/>
        </w:rPr>
      </w:pPr>
      <w:r w:rsidRPr="008D6374">
        <w:rPr>
          <w:sz w:val="20"/>
        </w:rPr>
        <w:t>Stichworte:</w:t>
      </w:r>
    </w:p>
    <w:p w14:paraId="35C51C92" w14:textId="5A1DECC7" w:rsidR="001026ED" w:rsidRDefault="001026ED" w:rsidP="001026ED">
      <w:pPr>
        <w:spacing w:after="0" w:line="240" w:lineRule="auto"/>
        <w:ind w:left="284"/>
        <w:rPr>
          <w:sz w:val="20"/>
        </w:rPr>
      </w:pPr>
      <w:r>
        <w:rPr>
          <w:sz w:val="20"/>
        </w:rPr>
        <w:t>Islam</w:t>
      </w:r>
    </w:p>
    <w:p w14:paraId="491167AF" w14:textId="01A8C30C" w:rsidR="001026ED" w:rsidRDefault="001026ED" w:rsidP="001026ED">
      <w:pPr>
        <w:spacing w:after="240" w:line="240" w:lineRule="auto"/>
        <w:ind w:left="284"/>
        <w:rPr>
          <w:sz w:val="20"/>
        </w:rPr>
      </w:pPr>
      <w:r>
        <w:rPr>
          <w:sz w:val="20"/>
        </w:rPr>
        <w:t>Riten</w:t>
      </w:r>
    </w:p>
    <w:p w14:paraId="7D258F98" w14:textId="7A6E7F0B" w:rsidR="00ED36E9" w:rsidRDefault="00ED36E9" w:rsidP="00ED36E9">
      <w:pPr>
        <w:pStyle w:val="Untertitel"/>
        <w:rPr>
          <w:rFonts w:eastAsia="Calibri"/>
        </w:rPr>
      </w:pPr>
      <w:r>
        <w:rPr>
          <w:rFonts w:eastAsia="Calibri"/>
        </w:rPr>
        <w:t>Islam. Das gelebte Wort</w:t>
      </w:r>
    </w:p>
    <w:p w14:paraId="2502A824" w14:textId="77777777" w:rsidR="00ED36E9" w:rsidRDefault="00ED36E9" w:rsidP="00ED36E9">
      <w:r>
        <w:rPr>
          <w:noProof/>
          <w:lang w:eastAsia="de-AT"/>
        </w:rPr>
        <w:drawing>
          <wp:anchor distT="0" distB="0" distL="114300" distR="114300" simplePos="0" relativeHeight="251659264" behindDoc="1" locked="0" layoutInCell="1" allowOverlap="1" wp14:anchorId="6B903597" wp14:editId="1664CEBB">
            <wp:simplePos x="0" y="0"/>
            <wp:positionH relativeFrom="margin">
              <wp:align>left</wp:align>
            </wp:positionH>
            <wp:positionV relativeFrom="paragraph">
              <wp:posOffset>7620</wp:posOffset>
            </wp:positionV>
            <wp:extent cx="1478915" cy="2149475"/>
            <wp:effectExtent l="0" t="0" r="6985" b="3175"/>
            <wp:wrapTight wrapText="bothSides">
              <wp:wrapPolygon edited="0">
                <wp:start x="0" y="0"/>
                <wp:lineTo x="0" y="21440"/>
                <wp:lineTo x="21424" y="21440"/>
                <wp:lineTo x="21424" y="0"/>
                <wp:lineTo x="0" y="0"/>
              </wp:wrapPolygon>
            </wp:wrapTight>
            <wp:docPr id="34" name="Bild 1" descr="https://snoopypost.files.wordpress.com/2009/11/hand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noopypost.files.wordpress.com/2009/11/hand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8915" cy="2149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t xml:space="preserve">Sowohl der Koran als auch die </w:t>
      </w:r>
      <w:r w:rsidRPr="00061DC6">
        <w:t>Hadithe-Sammlung</w:t>
      </w:r>
      <w:r>
        <w:t xml:space="preserve"> von </w:t>
      </w:r>
      <w:r w:rsidRPr="00061DC6">
        <w:t>Al-</w:t>
      </w:r>
      <w:proofErr w:type="spellStart"/>
      <w:r w:rsidRPr="00061DC6">
        <w:t>Bukhari</w:t>
      </w:r>
      <w:proofErr w:type="spellEnd"/>
      <w:r w:rsidRPr="00061DC6">
        <w:t xml:space="preserve"> </w:t>
      </w:r>
      <w:r>
        <w:t xml:space="preserve">sprechen davon, dass </w:t>
      </w:r>
      <w:r w:rsidRPr="00061DC6">
        <w:t xml:space="preserve">Mohamed seinen Gefährten die typisch muslimische Lebensweise in Form </w:t>
      </w:r>
      <w:r>
        <w:t xml:space="preserve">von </w:t>
      </w:r>
      <w:r w:rsidRPr="00061DC6">
        <w:t xml:space="preserve">‚fünf Säulen‘ </w:t>
      </w:r>
      <w:r>
        <w:t xml:space="preserve">bzw. ‚fünf Pflichten‘ </w:t>
      </w:r>
      <w:r w:rsidRPr="00061DC6">
        <w:t>vermittelt</w:t>
      </w:r>
      <w:r>
        <w:t xml:space="preserve"> hat (vgl. Sure 2, 177).</w:t>
      </w:r>
      <w:r w:rsidRPr="00061DC6">
        <w:t xml:space="preserve"> </w:t>
      </w:r>
      <w:r>
        <w:t>Diese fünf Säulen werden mitunter auch durch die fünf Finger einer Hand symbolisiert.</w:t>
      </w:r>
    </w:p>
    <w:bookmarkStart w:id="0" w:name="_Toc437229213"/>
    <w:p w14:paraId="71F93289" w14:textId="77777777" w:rsidR="00ED36E9" w:rsidRPr="00743B2A" w:rsidRDefault="00ED36E9" w:rsidP="00ED36E9">
      <w:pPr>
        <w:pStyle w:val="berschrift1"/>
        <w:ind w:left="431" w:hanging="431"/>
      </w:pPr>
      <w:r>
        <w:rPr>
          <w:noProof/>
          <w:lang w:eastAsia="de-AT"/>
        </w:rPr>
        <mc:AlternateContent>
          <mc:Choice Requires="wps">
            <w:drawing>
              <wp:anchor distT="0" distB="0" distL="114300" distR="114300" simplePos="0" relativeHeight="251660288" behindDoc="1" locked="0" layoutInCell="1" allowOverlap="1" wp14:anchorId="345B8C90" wp14:editId="39C534E3">
                <wp:simplePos x="0" y="0"/>
                <wp:positionH relativeFrom="column">
                  <wp:posOffset>-24130</wp:posOffset>
                </wp:positionH>
                <wp:positionV relativeFrom="paragraph">
                  <wp:posOffset>213995</wp:posOffset>
                </wp:positionV>
                <wp:extent cx="1496060" cy="352425"/>
                <wp:effectExtent l="0" t="0" r="8890" b="9525"/>
                <wp:wrapTight wrapText="bothSides">
                  <wp:wrapPolygon edited="0">
                    <wp:start x="0" y="0"/>
                    <wp:lineTo x="0" y="21016"/>
                    <wp:lineTo x="21453" y="21016"/>
                    <wp:lineTo x="21453" y="0"/>
                    <wp:lineTo x="0" y="0"/>
                  </wp:wrapPolygon>
                </wp:wrapTight>
                <wp:docPr id="35" name="Textfeld 35"/>
                <wp:cNvGraphicFramePr/>
                <a:graphic xmlns:a="http://schemas.openxmlformats.org/drawingml/2006/main">
                  <a:graphicData uri="http://schemas.microsoft.com/office/word/2010/wordprocessingShape">
                    <wps:wsp>
                      <wps:cNvSpPr txBox="1"/>
                      <wps:spPr>
                        <a:xfrm>
                          <a:off x="0" y="0"/>
                          <a:ext cx="1496060" cy="352425"/>
                        </a:xfrm>
                        <a:prstGeom prst="rect">
                          <a:avLst/>
                        </a:prstGeom>
                        <a:solidFill>
                          <a:prstClr val="white"/>
                        </a:solidFill>
                        <a:ln>
                          <a:noFill/>
                        </a:ln>
                        <a:effectLst/>
                      </wps:spPr>
                      <wps:txbx>
                        <w:txbxContent>
                          <w:p w14:paraId="20AA502B" w14:textId="77777777" w:rsidR="00ED36E9" w:rsidRPr="00C07C87" w:rsidRDefault="00ED36E9" w:rsidP="00ED36E9">
                            <w:pPr>
                              <w:pStyle w:val="Beschriftung"/>
                              <w:spacing w:line="240" w:lineRule="auto"/>
                              <w:ind w:firstLine="0"/>
                              <w:rPr>
                                <w:noProof/>
                              </w:rPr>
                            </w:pPr>
                            <w:r w:rsidRPr="00AE10EA">
                              <w:rPr>
                                <w:i w:val="0"/>
                                <w:noProof/>
                                <w:color w:val="auto"/>
                                <w:sz w:val="16"/>
                              </w:rPr>
                              <w:t>Stein in der Alhambra in Granada https://snoopypost.wordpress.com/spanienecke)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5B8C90" id="_x0000_t202" coordsize="21600,21600" o:spt="202" path="m,l,21600r21600,l21600,xe">
                <v:stroke joinstyle="miter"/>
                <v:path gradientshapeok="t" o:connecttype="rect"/>
              </v:shapetype>
              <v:shape id="Textfeld 35" o:spid="_x0000_s1026" type="#_x0000_t202" style="position:absolute;left:0;text-align:left;margin-left:-1.9pt;margin-top:16.85pt;width:117.8pt;height:2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yUNgIAAHAEAAAOAAAAZHJzL2Uyb0RvYy54bWysVN9v2jAQfp+0/8Hy+wjQFm0RoWJUTJNQ&#10;WwmmPhvHJpZsn2cbEvbX7+wQunV7mvbinO+n7/vuMr/vjCYn4YMCW9HJaEyJsBxqZQ8V/bZbf/hI&#10;SYjM1kyDFRU9i0DvF+/fzVtXiik0oGvhCSaxoWxdRZsYXVkUgTfCsDACJywaJXjDIl79oag9azG7&#10;0cV0PJ4VLfjaeeAiBNQ+9Ea6yPmlFDw+SRlEJLqi+LaYT5/PfTqLxZyVB89co/jlGewfXmGYslj0&#10;muqBRUaOXv2RyijuIYCMIw6mACkVF7kH7GYyftPNtmFO5F4QnOCuMIX/l5Y/np49UXVFb+4oscwg&#10;RzvRRSl0TVCF+LQulOi2degYu8/QIc+DPqAytd1Jb9IXGyJoR6TPV3QxG+Ep6PbTbDxDE0fbzd30&#10;dprTF6/Rzof4RYAhSaioR/YyqOy0CRFfgq6DSyoWQKt6rbROl2RYaU9ODJluGxVFeiNG/OalbfK1&#10;kKJ6c68ReVQuVVLDfWNJit2+u6Cwh/qMIHjoxyg4vlZYdsNCfGYe5wabw12IT3hIDW1F4SJR0oD/&#10;8Td98kc60UpJi3NY0fD9yLygRH+1SHQa2kHwg7AfBHs0K8CGJ7hljmcRA3zUgyg9mBdckWWqgiZm&#10;OdaqaBzEVey3AVeMi+UyO+FoOhY3dut4Sj3Au+temHcXciLS+gjDhLLyDUe9bw/28hhBqkxgArRH&#10;EblJFxzrzNJlBdPe/HrPXq8/isVPAAAA//8DAFBLAwQUAAYACAAAACEA/5JJVd4AAAAIAQAADwAA&#10;AGRycy9kb3ducmV2LnhtbEyPwU7DMBBE70j8g7VIXFDrNJFKCXEqaOFGDy1Vz9t4SSLidWQ7Tfr3&#10;mBMcd2Y087ZYT6YTF3K+taxgMU9AEFdWt1wrOH6+z1YgfEDW2FkmBVfysC5vbwrMtR15T5dDqEUs&#10;YZ+jgiaEPpfSVw0Z9HPbE0fvyzqDIZ6ultrhGMtNJ9MkWUqDLceFBnvaNFR9HwajYLl1w7jnzcP2&#10;+PaBu75OT6/Xk1L3d9PLM4hAU/gLwy9+RIcyMp3twNqLTsEsi+RBQZY9goh+mi2icFawekpBloX8&#10;/0D5AwAA//8DAFBLAQItABQABgAIAAAAIQC2gziS/gAAAOEBAAATAAAAAAAAAAAAAAAAAAAAAABb&#10;Q29udGVudF9UeXBlc10ueG1sUEsBAi0AFAAGAAgAAAAhADj9If/WAAAAlAEAAAsAAAAAAAAAAAAA&#10;AAAALwEAAF9yZWxzLy5yZWxzUEsBAi0AFAAGAAgAAAAhAM0f7JQ2AgAAcAQAAA4AAAAAAAAAAAAA&#10;AAAALgIAAGRycy9lMm9Eb2MueG1sUEsBAi0AFAAGAAgAAAAhAP+SSVXeAAAACAEAAA8AAAAAAAAA&#10;AAAAAAAAkAQAAGRycy9kb3ducmV2LnhtbFBLBQYAAAAABAAEAPMAAACbBQAAAAA=&#10;" stroked="f">
                <v:textbox inset="0,0,0,0">
                  <w:txbxContent>
                    <w:p w14:paraId="20AA502B" w14:textId="77777777" w:rsidR="00ED36E9" w:rsidRPr="00C07C87" w:rsidRDefault="00ED36E9" w:rsidP="00ED36E9">
                      <w:pPr>
                        <w:pStyle w:val="Beschriftung"/>
                        <w:spacing w:line="240" w:lineRule="auto"/>
                        <w:ind w:firstLine="0"/>
                        <w:rPr>
                          <w:noProof/>
                        </w:rPr>
                      </w:pPr>
                      <w:r w:rsidRPr="00AE10EA">
                        <w:rPr>
                          <w:i w:val="0"/>
                          <w:noProof/>
                          <w:color w:val="auto"/>
                          <w:sz w:val="16"/>
                        </w:rPr>
                        <w:t>Stein in der Alhambra in Granada https://snoopypost.wordpress.com/spanienecke)</w:t>
                      </w:r>
                    </w:p>
                  </w:txbxContent>
                </v:textbox>
                <w10:wrap type="tight"/>
              </v:shape>
            </w:pict>
          </mc:Fallback>
        </mc:AlternateContent>
      </w:r>
      <w:r w:rsidRPr="00743B2A">
        <w:t>Säule 1: Glaube (Schahada)</w:t>
      </w:r>
      <w:bookmarkEnd w:id="0"/>
    </w:p>
    <w:p w14:paraId="00149A39" w14:textId="77777777" w:rsidR="00ED36E9" w:rsidRDefault="00ED36E9" w:rsidP="00ED36E9">
      <w:r>
        <w:t xml:space="preserve">Muslime sprechen, ähnlich wie </w:t>
      </w:r>
      <w:r w:rsidRPr="00A258FD">
        <w:t xml:space="preserve">Christen, </w:t>
      </w:r>
      <w:r>
        <w:t>eine Glaubensformel, die Schahada. Mohamed habe sie von</w:t>
      </w:r>
      <w:r w:rsidRPr="00A258FD">
        <w:t xml:space="preserve"> Gabriel</w:t>
      </w:r>
      <w:r>
        <w:t xml:space="preserve"> empfangen: </w:t>
      </w:r>
      <w:r w:rsidRPr="00D21F4A">
        <w:rPr>
          <w:lang w:val="de-DE"/>
        </w:rPr>
        <w:t xml:space="preserve">„Es gibt keinen Gott außer Allah und </w:t>
      </w:r>
      <w:r>
        <w:rPr>
          <w:lang w:val="de-DE"/>
        </w:rPr>
        <w:t>Mohamed</w:t>
      </w:r>
      <w:r w:rsidRPr="00D21F4A">
        <w:rPr>
          <w:lang w:val="de-DE"/>
        </w:rPr>
        <w:t xml:space="preserve"> ist sein Prophet.“</w:t>
      </w:r>
      <w:r w:rsidRPr="00D21F4A" w:rsidDel="00D21F4A">
        <w:t xml:space="preserve"> </w:t>
      </w:r>
      <w:r w:rsidRPr="00A258FD">
        <w:t xml:space="preserve">Neugeborenen </w:t>
      </w:r>
      <w:r>
        <w:t xml:space="preserve">und Verstorbenen </w:t>
      </w:r>
      <w:r w:rsidRPr="00A258FD">
        <w:t xml:space="preserve">wird </w:t>
      </w:r>
      <w:r>
        <w:t>sie</w:t>
      </w:r>
      <w:r w:rsidRPr="00A258FD">
        <w:t xml:space="preserve"> ins Ohr gesprochen, in Krisen wird sie rezitiert, der Sterbende spricht sie</w:t>
      </w:r>
      <w:r>
        <w:t>. Und in</w:t>
      </w:r>
      <w:r w:rsidRPr="00F95AD1">
        <w:t xml:space="preserve"> den Mosche</w:t>
      </w:r>
      <w:r>
        <w:t>e</w:t>
      </w:r>
      <w:r w:rsidRPr="00F95AD1">
        <w:t xml:space="preserve">n schmückt </w:t>
      </w:r>
      <w:r>
        <w:t>sie</w:t>
      </w:r>
      <w:r w:rsidRPr="00F95AD1">
        <w:t xml:space="preserve"> als Kalligrafie die Wände.</w:t>
      </w:r>
      <w:r>
        <w:t xml:space="preserve"> Wird sie </w:t>
      </w:r>
      <w:r w:rsidRPr="00F95AD1">
        <w:t xml:space="preserve">von einem Nicht-Muslim gesprochen – und zwar bewusst und frei und dreimal vor Zeugen –, </w:t>
      </w:r>
      <w:r>
        <w:t>ist er nach Auffassung der Muslime zum Islam übergetreten. Für Muslime ist dieser Schritt unumkehrbar.</w:t>
      </w:r>
    </w:p>
    <w:p w14:paraId="316D3847" w14:textId="77777777" w:rsidR="00ED36E9" w:rsidRPr="00743B2A" w:rsidRDefault="00ED36E9" w:rsidP="00ED36E9">
      <w:pPr>
        <w:pStyle w:val="Aufgaben"/>
      </w:pPr>
      <w:r>
        <w:t>Aufgaben:</w:t>
      </w:r>
    </w:p>
    <w:p w14:paraId="4614BEC8" w14:textId="77777777" w:rsidR="00ED36E9" w:rsidRPr="00804646" w:rsidRDefault="00ED36E9" w:rsidP="00ED36E9">
      <w:pPr>
        <w:pStyle w:val="Aufgabennummeriert"/>
        <w:rPr>
          <w:rStyle w:val="05Reproduktion"/>
          <w:color w:val="auto"/>
        </w:rPr>
      </w:pPr>
      <w:r w:rsidRPr="00804646">
        <w:rPr>
          <w:rStyle w:val="05Reproduktion"/>
          <w:color w:val="auto"/>
        </w:rPr>
        <w:t xml:space="preserve">Recherchiert und notiert schriftlich, welche Glaubensformeln es im Christentum gibt. </w:t>
      </w:r>
      <w:r w:rsidRPr="00804646">
        <w:rPr>
          <w:rStyle w:val="05Reproduktion"/>
          <w:color w:val="auto"/>
          <w:sz w:val="20"/>
          <w:szCs w:val="18"/>
        </w:rPr>
        <w:t>[Reproduktion]</w:t>
      </w:r>
    </w:p>
    <w:p w14:paraId="24E7CE9B" w14:textId="77777777" w:rsidR="00ED36E9" w:rsidRPr="00D8134E" w:rsidRDefault="00ED36E9" w:rsidP="00ED36E9">
      <w:pPr>
        <w:pStyle w:val="Aufgabennummeriert"/>
      </w:pPr>
      <w:r w:rsidRPr="00D8134E">
        <w:t xml:space="preserve">Bezieht Stellung: „Das, woran ein Mensch glaubt, erkennen wir nicht an den Sätzen, die er spricht, sondern an der Art und Weise, wie er handelt.“ </w:t>
      </w:r>
      <w:r w:rsidRPr="00D8134E">
        <w:rPr>
          <w:sz w:val="20"/>
          <w:szCs w:val="18"/>
        </w:rPr>
        <w:t>[Denken/Reflexion]</w:t>
      </w:r>
    </w:p>
    <w:p w14:paraId="6BEDE2E1" w14:textId="77777777" w:rsidR="00ED36E9" w:rsidRPr="00743B2A" w:rsidRDefault="00ED36E9" w:rsidP="00ED36E9">
      <w:pPr>
        <w:pStyle w:val="berschrift1"/>
        <w:ind w:left="431" w:hanging="431"/>
      </w:pPr>
      <w:r w:rsidRPr="00743B2A">
        <w:lastRenderedPageBreak/>
        <w:t>Säule 2: Gebet (Salat)</w:t>
      </w:r>
    </w:p>
    <w:p w14:paraId="2025B206" w14:textId="77777777" w:rsidR="00ED36E9" w:rsidRPr="00277C54" w:rsidRDefault="00ED36E9" w:rsidP="00ED36E9">
      <w:r w:rsidRPr="00061DC6">
        <w:t>Muslime</w:t>
      </w:r>
      <w:r>
        <w:t>n</w:t>
      </w:r>
      <w:r w:rsidRPr="00061DC6">
        <w:t xml:space="preserve"> ist es wichtig, </w:t>
      </w:r>
      <w:r>
        <w:t>beim</w:t>
      </w:r>
      <w:r w:rsidRPr="00061DC6">
        <w:t xml:space="preserve"> </w:t>
      </w:r>
      <w:r>
        <w:t xml:space="preserve">Beten die </w:t>
      </w:r>
      <w:r w:rsidRPr="00061DC6">
        <w:t>richtige</w:t>
      </w:r>
      <w:r>
        <w:t xml:space="preserve"> </w:t>
      </w:r>
      <w:r w:rsidRPr="00061DC6">
        <w:t>Haltung einzunehmen. Daher reinig</w:t>
      </w:r>
      <w:r>
        <w:t>en sie</w:t>
      </w:r>
      <w:r w:rsidRPr="00061DC6">
        <w:t xml:space="preserve"> sich</w:t>
      </w:r>
      <w:r>
        <w:t>, bevor sie, z. B. zum freitäglichen Pflichtgebet, eine Moschee betreten. Mit der Reinigung verbunden ist eine Gewissens</w:t>
      </w:r>
      <w:r w:rsidRPr="00277C54">
        <w:t>prüfung: Habe ich in den letzten Tagen rechtschaffen und gut gelebt? Nach der Reinigung wird die Schahada gesprochen und die Moschee betreten.</w:t>
      </w:r>
      <w:r>
        <w:t xml:space="preserve"> Schmuck und Nagellack müssen vorher entfernt werden.</w:t>
      </w:r>
    </w:p>
    <w:p w14:paraId="612B5363" w14:textId="77777777" w:rsidR="00ED36E9" w:rsidRDefault="00ED36E9" w:rsidP="00ED36E9">
      <w:r w:rsidRPr="00061DC6">
        <w:t>Fün</w:t>
      </w:r>
      <w:r>
        <w:t xml:space="preserve">fmal </w:t>
      </w:r>
      <w:r w:rsidRPr="00061DC6">
        <w:t>täglich</w:t>
      </w:r>
      <w:r>
        <w:t xml:space="preserve"> sollen Muslime beten, und zwar zu</w:t>
      </w:r>
      <w:r w:rsidRPr="00061DC6">
        <w:t xml:space="preserve"> eine</w:t>
      </w:r>
      <w:r>
        <w:t>r</w:t>
      </w:r>
      <w:r w:rsidRPr="00061DC6">
        <w:t xml:space="preserve"> durch den </w:t>
      </w:r>
      <w:r>
        <w:t>Sonnens</w:t>
      </w:r>
      <w:r w:rsidRPr="00061DC6">
        <w:t>tand festgelegten Zeit</w:t>
      </w:r>
      <w:r>
        <w:t>, mit Blickrichtung nach Mekka, der für Muslime heiligsten Stadt (vor Medina und Jerusalem)</w:t>
      </w:r>
      <w:r w:rsidRPr="00061DC6">
        <w:t>. D</w:t>
      </w:r>
      <w:r>
        <w:t>iese</w:t>
      </w:r>
      <w:r w:rsidRPr="00061DC6">
        <w:t xml:space="preserve">s Pflichtgebet </w:t>
      </w:r>
      <w:r>
        <w:t xml:space="preserve">ist </w:t>
      </w:r>
      <w:r w:rsidRPr="00061DC6">
        <w:t>kein persönliches</w:t>
      </w:r>
      <w:r>
        <w:t xml:space="preserve"> </w:t>
      </w:r>
      <w:r w:rsidRPr="00061DC6">
        <w:t xml:space="preserve">Gespräch mit Gott, sondern eine äußerliche Handlung. </w:t>
      </w:r>
      <w:r>
        <w:t xml:space="preserve">Sie ist </w:t>
      </w:r>
      <w:r w:rsidRPr="00061DC6">
        <w:t xml:space="preserve">auf </w:t>
      </w:r>
      <w:r>
        <w:t>die ‚</w:t>
      </w:r>
      <w:r w:rsidRPr="00061DC6">
        <w:t xml:space="preserve">Ordnung </w:t>
      </w:r>
      <w:r>
        <w:t xml:space="preserve">von Gesellschaft und Welt‘, auf die ‚Schöpfungsordnung‘ gerichtet und will diese </w:t>
      </w:r>
      <w:r w:rsidRPr="00061DC6">
        <w:t xml:space="preserve">sowohl abbilden als auch </w:t>
      </w:r>
      <w:r>
        <w:t>stärken.</w:t>
      </w:r>
    </w:p>
    <w:p w14:paraId="562AFA8B" w14:textId="77777777" w:rsidR="00ED36E9" w:rsidRPr="005B4F3B" w:rsidRDefault="00ED36E9" w:rsidP="00ED36E9">
      <w:pPr>
        <w:pStyle w:val="Aufgaben"/>
      </w:pPr>
      <w:r w:rsidRPr="005B4F3B">
        <w:t>Aufgaben:</w:t>
      </w:r>
    </w:p>
    <w:p w14:paraId="49DA90D2" w14:textId="77777777" w:rsidR="00ED36E9" w:rsidRPr="005B4F3B" w:rsidRDefault="00ED36E9" w:rsidP="00ED36E9">
      <w:pPr>
        <w:pStyle w:val="Aufgabennummeriert"/>
      </w:pPr>
      <w:r w:rsidRPr="00743B2A">
        <w:t>Recherchiert den Ablauf der rituellen Waschung. Notiert dann deren Elemente in der richtigen Reihenfolge:</w:t>
      </w:r>
      <w:r>
        <w:t xml:space="preserve"> </w:t>
      </w:r>
      <w:r w:rsidRPr="00743B2A">
        <w:t>Die Einleitungsformel und die neun Elemente der rituellen Waschung:</w:t>
      </w:r>
      <w:r>
        <w:t xml:space="preserve"> </w:t>
      </w:r>
      <w:r w:rsidRPr="00D8134E">
        <w:rPr>
          <w:sz w:val="20"/>
          <w:szCs w:val="18"/>
        </w:rPr>
        <w:t>[Reproduktion]</w:t>
      </w:r>
    </w:p>
    <w:p w14:paraId="60F29876" w14:textId="77777777" w:rsidR="00ED36E9" w:rsidRPr="00D8134E" w:rsidRDefault="00ED36E9" w:rsidP="00ED36E9">
      <w:pPr>
        <w:pStyle w:val="052ArbeitsauftragNummerierung"/>
        <w:ind w:left="0" w:firstLine="0"/>
        <w:jc w:val="center"/>
        <w:rPr>
          <w:rFonts w:ascii="Times New Roman" w:hAnsi="Times New Roman" w:cs="Times New Roman"/>
          <w:color w:val="auto"/>
          <w:sz w:val="32"/>
        </w:rPr>
      </w:pPr>
      <w:r w:rsidRPr="00D8134E">
        <w:rPr>
          <w:rFonts w:ascii="Times New Roman" w:hAnsi="Times New Roman" w:cs="Times New Roman"/>
          <w:color w:val="auto"/>
          <w:sz w:val="32"/>
        </w:rPr>
        <w:t>Einleitungsformel:</w:t>
      </w:r>
    </w:p>
    <w:p w14:paraId="55CFCE58" w14:textId="77777777" w:rsidR="00ED36E9" w:rsidRPr="00D8134E" w:rsidRDefault="00ED36E9" w:rsidP="00ED36E9">
      <w:pPr>
        <w:pStyle w:val="052ArbeitsauftragNummerierung"/>
        <w:tabs>
          <w:tab w:val="clear" w:pos="340"/>
        </w:tabs>
        <w:ind w:left="360" w:firstLine="0"/>
        <w:jc w:val="center"/>
        <w:rPr>
          <w:rFonts w:ascii="Times New Roman" w:hAnsi="Times New Roman" w:cs="Times New Roman"/>
          <w:color w:val="auto"/>
        </w:rPr>
      </w:pPr>
      <w:r w:rsidRPr="00D8134E">
        <w:rPr>
          <w:rFonts w:ascii="Times New Roman" w:hAnsi="Times New Roman" w:cs="Times New Roman"/>
          <w:color w:val="auto"/>
        </w:rPr>
        <w:t>___________________________________________________</w:t>
      </w:r>
    </w:p>
    <w:p w14:paraId="202BD9E4" w14:textId="77777777" w:rsidR="00ED36E9" w:rsidRPr="00D8134E" w:rsidRDefault="00ED36E9" w:rsidP="00ED36E9">
      <w:pPr>
        <w:pStyle w:val="052ArbeitsauftragNummerierung"/>
        <w:ind w:left="0" w:firstLine="0"/>
        <w:rPr>
          <w:rFonts w:ascii="Times New Roman" w:hAnsi="Times New Roman" w:cs="Times New Roman"/>
          <w:color w:val="auto"/>
        </w:rPr>
      </w:pPr>
    </w:p>
    <w:tbl>
      <w:tblPr>
        <w:tblStyle w:val="Tabellenraster"/>
        <w:tblW w:w="0" w:type="auto"/>
        <w:tblLook w:val="04A0" w:firstRow="1" w:lastRow="0" w:firstColumn="1" w:lastColumn="0" w:noHBand="0" w:noVBand="1"/>
      </w:tblPr>
      <w:tblGrid>
        <w:gridCol w:w="3020"/>
        <w:gridCol w:w="3020"/>
        <w:gridCol w:w="3020"/>
      </w:tblGrid>
      <w:tr w:rsidR="00ED36E9" w:rsidRPr="00D8134E" w14:paraId="48EFD99E" w14:textId="77777777" w:rsidTr="003C4A3A">
        <w:tc>
          <w:tcPr>
            <w:tcW w:w="3247" w:type="dxa"/>
          </w:tcPr>
          <w:p w14:paraId="4D52C416" w14:textId="77777777" w:rsidR="00ED36E9" w:rsidRPr="00D8134E" w:rsidRDefault="00ED36E9" w:rsidP="003C4A3A">
            <w:pPr>
              <w:pStyle w:val="052ArbeitsauftragNummerierung"/>
              <w:ind w:left="0" w:firstLine="0"/>
              <w:rPr>
                <w:rFonts w:ascii="Times New Roman" w:hAnsi="Times New Roman" w:cs="Times New Roman"/>
                <w:color w:val="auto"/>
                <w:sz w:val="32"/>
              </w:rPr>
            </w:pPr>
            <w:r w:rsidRPr="00D8134E">
              <w:rPr>
                <w:rFonts w:ascii="Times New Roman" w:hAnsi="Times New Roman" w:cs="Times New Roman"/>
                <w:color w:val="auto"/>
                <w:sz w:val="32"/>
              </w:rPr>
              <w:t>1</w:t>
            </w:r>
          </w:p>
        </w:tc>
        <w:tc>
          <w:tcPr>
            <w:tcW w:w="3247" w:type="dxa"/>
          </w:tcPr>
          <w:p w14:paraId="7B396C09" w14:textId="77777777" w:rsidR="00ED36E9" w:rsidRPr="00D8134E" w:rsidRDefault="00ED36E9" w:rsidP="003C4A3A">
            <w:pPr>
              <w:pStyle w:val="052ArbeitsauftragNummerierung"/>
              <w:ind w:left="0" w:firstLine="0"/>
              <w:rPr>
                <w:rFonts w:ascii="Times New Roman" w:hAnsi="Times New Roman" w:cs="Times New Roman"/>
                <w:color w:val="auto"/>
                <w:sz w:val="32"/>
              </w:rPr>
            </w:pPr>
            <w:r w:rsidRPr="00D8134E">
              <w:rPr>
                <w:rFonts w:ascii="Times New Roman" w:hAnsi="Times New Roman" w:cs="Times New Roman"/>
                <w:color w:val="auto"/>
                <w:sz w:val="32"/>
              </w:rPr>
              <w:t>4</w:t>
            </w:r>
          </w:p>
        </w:tc>
        <w:tc>
          <w:tcPr>
            <w:tcW w:w="3247" w:type="dxa"/>
          </w:tcPr>
          <w:p w14:paraId="64F2929F" w14:textId="77777777" w:rsidR="00ED36E9" w:rsidRPr="00D8134E" w:rsidRDefault="00ED36E9" w:rsidP="003C4A3A">
            <w:pPr>
              <w:pStyle w:val="052ArbeitsauftragNummerierung"/>
              <w:ind w:left="0" w:firstLine="0"/>
              <w:rPr>
                <w:rFonts w:ascii="Times New Roman" w:hAnsi="Times New Roman" w:cs="Times New Roman"/>
                <w:color w:val="auto"/>
                <w:sz w:val="32"/>
              </w:rPr>
            </w:pPr>
            <w:r w:rsidRPr="00D8134E">
              <w:rPr>
                <w:rFonts w:ascii="Times New Roman" w:hAnsi="Times New Roman" w:cs="Times New Roman"/>
                <w:color w:val="auto"/>
                <w:sz w:val="32"/>
              </w:rPr>
              <w:t>7</w:t>
            </w:r>
          </w:p>
        </w:tc>
      </w:tr>
      <w:tr w:rsidR="00ED36E9" w:rsidRPr="00D8134E" w14:paraId="10661AF4" w14:textId="77777777" w:rsidTr="003C4A3A">
        <w:tc>
          <w:tcPr>
            <w:tcW w:w="3247" w:type="dxa"/>
          </w:tcPr>
          <w:p w14:paraId="347C65E7" w14:textId="77777777" w:rsidR="00ED36E9" w:rsidRPr="00D8134E" w:rsidRDefault="00ED36E9" w:rsidP="003C4A3A">
            <w:pPr>
              <w:pStyle w:val="052ArbeitsauftragNummerierung"/>
              <w:ind w:left="0" w:firstLine="0"/>
              <w:rPr>
                <w:rFonts w:ascii="Times New Roman" w:hAnsi="Times New Roman" w:cs="Times New Roman"/>
                <w:color w:val="auto"/>
                <w:sz w:val="32"/>
              </w:rPr>
            </w:pPr>
            <w:r w:rsidRPr="00D8134E">
              <w:rPr>
                <w:rFonts w:ascii="Times New Roman" w:hAnsi="Times New Roman" w:cs="Times New Roman"/>
                <w:color w:val="auto"/>
                <w:sz w:val="32"/>
              </w:rPr>
              <w:t>2</w:t>
            </w:r>
          </w:p>
        </w:tc>
        <w:tc>
          <w:tcPr>
            <w:tcW w:w="3247" w:type="dxa"/>
          </w:tcPr>
          <w:p w14:paraId="235E3127" w14:textId="77777777" w:rsidR="00ED36E9" w:rsidRPr="00D8134E" w:rsidRDefault="00ED36E9" w:rsidP="003C4A3A">
            <w:pPr>
              <w:pStyle w:val="052ArbeitsauftragNummerierung"/>
              <w:ind w:left="0" w:firstLine="0"/>
              <w:rPr>
                <w:rFonts w:ascii="Times New Roman" w:hAnsi="Times New Roman" w:cs="Times New Roman"/>
                <w:color w:val="auto"/>
                <w:sz w:val="32"/>
              </w:rPr>
            </w:pPr>
            <w:r w:rsidRPr="00D8134E">
              <w:rPr>
                <w:rFonts w:ascii="Times New Roman" w:hAnsi="Times New Roman" w:cs="Times New Roman"/>
                <w:color w:val="auto"/>
                <w:sz w:val="32"/>
              </w:rPr>
              <w:t>5</w:t>
            </w:r>
          </w:p>
        </w:tc>
        <w:tc>
          <w:tcPr>
            <w:tcW w:w="3247" w:type="dxa"/>
          </w:tcPr>
          <w:p w14:paraId="6F905DA9" w14:textId="77777777" w:rsidR="00ED36E9" w:rsidRPr="00D8134E" w:rsidRDefault="00ED36E9" w:rsidP="003C4A3A">
            <w:pPr>
              <w:pStyle w:val="052ArbeitsauftragNummerierung"/>
              <w:ind w:left="0" w:firstLine="0"/>
              <w:rPr>
                <w:rFonts w:ascii="Times New Roman" w:hAnsi="Times New Roman" w:cs="Times New Roman"/>
                <w:color w:val="auto"/>
                <w:sz w:val="32"/>
              </w:rPr>
            </w:pPr>
            <w:r w:rsidRPr="00D8134E">
              <w:rPr>
                <w:rFonts w:ascii="Times New Roman" w:hAnsi="Times New Roman" w:cs="Times New Roman"/>
                <w:color w:val="auto"/>
                <w:sz w:val="32"/>
              </w:rPr>
              <w:t>8</w:t>
            </w:r>
          </w:p>
        </w:tc>
      </w:tr>
      <w:tr w:rsidR="00ED36E9" w:rsidRPr="00D8134E" w14:paraId="424D04C5" w14:textId="77777777" w:rsidTr="003C4A3A">
        <w:tc>
          <w:tcPr>
            <w:tcW w:w="3247" w:type="dxa"/>
          </w:tcPr>
          <w:p w14:paraId="3824AE2D" w14:textId="77777777" w:rsidR="00ED36E9" w:rsidRPr="00D8134E" w:rsidRDefault="00ED36E9" w:rsidP="003C4A3A">
            <w:pPr>
              <w:pStyle w:val="052ArbeitsauftragNummerierung"/>
              <w:ind w:left="0" w:firstLine="0"/>
              <w:rPr>
                <w:rFonts w:ascii="Times New Roman" w:hAnsi="Times New Roman" w:cs="Times New Roman"/>
                <w:color w:val="auto"/>
                <w:sz w:val="32"/>
              </w:rPr>
            </w:pPr>
            <w:r w:rsidRPr="00D8134E">
              <w:rPr>
                <w:rFonts w:ascii="Times New Roman" w:hAnsi="Times New Roman" w:cs="Times New Roman"/>
                <w:color w:val="auto"/>
                <w:sz w:val="32"/>
              </w:rPr>
              <w:t>3</w:t>
            </w:r>
          </w:p>
        </w:tc>
        <w:tc>
          <w:tcPr>
            <w:tcW w:w="3247" w:type="dxa"/>
          </w:tcPr>
          <w:p w14:paraId="723ABC47" w14:textId="77777777" w:rsidR="00ED36E9" w:rsidRPr="00D8134E" w:rsidRDefault="00ED36E9" w:rsidP="003C4A3A">
            <w:pPr>
              <w:pStyle w:val="052ArbeitsauftragNummerierung"/>
              <w:ind w:left="0" w:firstLine="0"/>
              <w:rPr>
                <w:rFonts w:ascii="Times New Roman" w:hAnsi="Times New Roman" w:cs="Times New Roman"/>
                <w:color w:val="auto"/>
                <w:sz w:val="32"/>
              </w:rPr>
            </w:pPr>
            <w:r w:rsidRPr="00D8134E">
              <w:rPr>
                <w:rFonts w:ascii="Times New Roman" w:hAnsi="Times New Roman" w:cs="Times New Roman"/>
                <w:color w:val="auto"/>
                <w:sz w:val="32"/>
              </w:rPr>
              <w:t>6</w:t>
            </w:r>
          </w:p>
        </w:tc>
        <w:tc>
          <w:tcPr>
            <w:tcW w:w="3247" w:type="dxa"/>
          </w:tcPr>
          <w:p w14:paraId="5255D804" w14:textId="77777777" w:rsidR="00ED36E9" w:rsidRPr="00D8134E" w:rsidRDefault="00ED36E9" w:rsidP="003C4A3A">
            <w:pPr>
              <w:pStyle w:val="052ArbeitsauftragNummerierung"/>
              <w:ind w:left="0" w:firstLine="0"/>
              <w:rPr>
                <w:rFonts w:ascii="Times New Roman" w:hAnsi="Times New Roman" w:cs="Times New Roman"/>
                <w:color w:val="auto"/>
                <w:sz w:val="32"/>
              </w:rPr>
            </w:pPr>
            <w:r w:rsidRPr="00D8134E">
              <w:rPr>
                <w:rFonts w:ascii="Times New Roman" w:hAnsi="Times New Roman" w:cs="Times New Roman"/>
                <w:color w:val="auto"/>
                <w:sz w:val="32"/>
              </w:rPr>
              <w:t>9</w:t>
            </w:r>
          </w:p>
        </w:tc>
      </w:tr>
    </w:tbl>
    <w:p w14:paraId="1FBCC1F3" w14:textId="77777777" w:rsidR="00ED36E9" w:rsidRPr="00743B2A" w:rsidRDefault="00ED36E9" w:rsidP="00ED36E9">
      <w:pPr>
        <w:pStyle w:val="berschrift1"/>
        <w:ind w:left="431" w:hanging="431"/>
      </w:pPr>
      <w:r w:rsidRPr="00743B2A">
        <w:lastRenderedPageBreak/>
        <w:t>Säule 3: Fasten (Saum)</w:t>
      </w:r>
    </w:p>
    <w:p w14:paraId="27694C96" w14:textId="77777777" w:rsidR="00ED36E9" w:rsidRDefault="00ED36E9" w:rsidP="00ED36E9">
      <w:r>
        <w:rPr>
          <w:noProof/>
        </w:rPr>
        <mc:AlternateContent>
          <mc:Choice Requires="wps">
            <w:drawing>
              <wp:anchor distT="0" distB="0" distL="114300" distR="114300" simplePos="0" relativeHeight="251662336" behindDoc="0" locked="0" layoutInCell="1" allowOverlap="1" wp14:anchorId="387BF379" wp14:editId="063828F3">
                <wp:simplePos x="0" y="0"/>
                <wp:positionH relativeFrom="column">
                  <wp:posOffset>41910</wp:posOffset>
                </wp:positionH>
                <wp:positionV relativeFrom="paragraph">
                  <wp:posOffset>2002155</wp:posOffset>
                </wp:positionV>
                <wp:extent cx="3061335" cy="635"/>
                <wp:effectExtent l="0" t="0" r="0" b="0"/>
                <wp:wrapSquare wrapText="bothSides"/>
                <wp:docPr id="1" name="Textfeld 1"/>
                <wp:cNvGraphicFramePr/>
                <a:graphic xmlns:a="http://schemas.openxmlformats.org/drawingml/2006/main">
                  <a:graphicData uri="http://schemas.microsoft.com/office/word/2010/wordprocessingShape">
                    <wps:wsp>
                      <wps:cNvSpPr txBox="1"/>
                      <wps:spPr>
                        <a:xfrm>
                          <a:off x="0" y="0"/>
                          <a:ext cx="3061335" cy="635"/>
                        </a:xfrm>
                        <a:prstGeom prst="rect">
                          <a:avLst/>
                        </a:prstGeom>
                        <a:solidFill>
                          <a:prstClr val="white"/>
                        </a:solidFill>
                        <a:ln>
                          <a:noFill/>
                        </a:ln>
                      </wps:spPr>
                      <wps:txbx>
                        <w:txbxContent>
                          <w:p w14:paraId="5EFAA755" w14:textId="77777777" w:rsidR="00ED36E9" w:rsidRPr="00743B2A" w:rsidRDefault="00ED36E9" w:rsidP="00ED36E9">
                            <w:pPr>
                              <w:pStyle w:val="Beschriftung"/>
                              <w:rPr>
                                <w:color w:val="auto"/>
                              </w:rPr>
                            </w:pPr>
                            <w:r w:rsidRPr="00743B2A">
                              <w:rPr>
                                <w:color w:val="auto"/>
                              </w:rPr>
                              <w:t>Fastenbrechen (http://www.badische-zeitung.de/)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87BF379" id="Textfeld 1" o:spid="_x0000_s1027" type="#_x0000_t202" style="position:absolute;margin-left:3.3pt;margin-top:157.65pt;width:241.05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MotLAIAAGQEAAAOAAAAZHJzL2Uyb0RvYy54bWysVMGO2jAQvVfqP1i+l8CioioirCgrqkpo&#10;dyWo9mwcm1iyPa5tSOjXd+wkbLvtqerFTGaex37vjVned0aTi/BBga3obDKlRFgOtbKnin47bD98&#10;oiREZmumwYqKXkWg96v375atK8UdNKBr4Qk2saFsXUWbGF1ZFIE3wrAwAScsFiV4wyJ++lNRe9Zi&#10;d6OLu+l0UbTga+eBixAw+9AX6Sr3l1Lw+CRlEJHoiuLdYl59Xo9pLVZLVp48c43iwzXYP9zCMGXx&#10;0FurBxYZOXv1RyujuIcAMk44mAKkVFxkDshmNn3DZt8wJzIXFCe4m0zh/7Xlj5dnT1SN3lFimUGL&#10;DqKLUuiazJI6rQslgvYOYbH7DF1CDvmAyUS6k96kX6RDsI46X2/aYjPCMTmfLmbz+UdKONYWGGCP&#10;4nWr8yF+EWBICirq0bisJ7vsQuyhIySdFECrequ0Th+psNGeXBia3DYqiqH5byhtE9ZC2tU3TJki&#10;8et5pCh2x25QY+B4hPqK1D30oxMc3yo8b8dCfGYeZwXZ4vzHJ1ykhraiMESUNOB//C2f8GghVilp&#10;cfYqGr6fmReU6K8WzU2DOgZ+DI5jYM9mA8gUDcPb5BA3+KjHUHowL/gs1ukULDHL8ayKxjHcxP4F&#10;4LPiYr3OIBxHx+LO7h1PrUddD90L825wJaKZjzBOJSvfmNNjsz1ufY6odHYu6dqrOMiNo5y9H55d&#10;eiu/fmfU65/D6icAAAD//wMAUEsDBBQABgAIAAAAIQBlLFIP4AAAAAkBAAAPAAAAZHJzL2Rvd25y&#10;ZXYueG1sTI/BTsMwEETvSPyDtUhcEHVKQohCnKqq4ACXitALNzfexoF4HdlOG/4e0wscZ2c087Za&#10;zWZgR3S+tyRguUiAIbVW9dQJ2L0/3xbAfJCk5GAJBXyjh1V9eVHJUtkTveGxCR2LJeRLKUCHMJac&#10;+1ajkX5hR6ToHawzMkTpOq6cPMVyM/C7JMm5kT3FBS1H3Ghsv5rJCNhmH1t9Mx2eXtdZ6l520yb/&#10;7Bohrq/m9SOwgHP4C8MvfkSHOjLt7UTKs0FAnseggHR5nwKLflYUD8D250sGvK74/w/qHwAAAP//&#10;AwBQSwECLQAUAAYACAAAACEAtoM4kv4AAADhAQAAEwAAAAAAAAAAAAAAAAAAAAAAW0NvbnRlbnRf&#10;VHlwZXNdLnhtbFBLAQItABQABgAIAAAAIQA4/SH/1gAAAJQBAAALAAAAAAAAAAAAAAAAAC8BAABf&#10;cmVscy8ucmVsc1BLAQItABQABgAIAAAAIQDUwMotLAIAAGQEAAAOAAAAAAAAAAAAAAAAAC4CAABk&#10;cnMvZTJvRG9jLnhtbFBLAQItABQABgAIAAAAIQBlLFIP4AAAAAkBAAAPAAAAAAAAAAAAAAAAAIYE&#10;AABkcnMvZG93bnJldi54bWxQSwUGAAAAAAQABADzAAAAkwUAAAAA&#10;" stroked="f">
                <v:textbox style="mso-fit-shape-to-text:t" inset="0,0,0,0">
                  <w:txbxContent>
                    <w:p w14:paraId="5EFAA755" w14:textId="77777777" w:rsidR="00ED36E9" w:rsidRPr="00743B2A" w:rsidRDefault="00ED36E9" w:rsidP="00ED36E9">
                      <w:pPr>
                        <w:pStyle w:val="Beschriftung"/>
                        <w:rPr>
                          <w:color w:val="auto"/>
                        </w:rPr>
                      </w:pPr>
                      <w:r w:rsidRPr="00743B2A">
                        <w:rPr>
                          <w:color w:val="auto"/>
                        </w:rPr>
                        <w:t>Fastenbrechen (http://www.badische-zeitung.de/)</w:t>
                      </w:r>
                    </w:p>
                  </w:txbxContent>
                </v:textbox>
                <w10:wrap type="square"/>
              </v:shape>
            </w:pict>
          </mc:Fallback>
        </mc:AlternateContent>
      </w:r>
      <w:r w:rsidRPr="00743B2A">
        <w:rPr>
          <w:noProof/>
          <w:sz w:val="32"/>
          <w:lang w:eastAsia="de-AT"/>
        </w:rPr>
        <w:drawing>
          <wp:anchor distT="0" distB="0" distL="114300" distR="114300" simplePos="0" relativeHeight="251661312" behindDoc="0" locked="0" layoutInCell="1" allowOverlap="1" wp14:anchorId="3387AA66" wp14:editId="76A0E6C4">
            <wp:simplePos x="0" y="0"/>
            <wp:positionH relativeFrom="column">
              <wp:posOffset>41910</wp:posOffset>
            </wp:positionH>
            <wp:positionV relativeFrom="paragraph">
              <wp:posOffset>42545</wp:posOffset>
            </wp:positionV>
            <wp:extent cx="3061335" cy="1902917"/>
            <wp:effectExtent l="0" t="0" r="5715" b="2540"/>
            <wp:wrapSquare wrapText="bothSides"/>
            <wp:docPr id="72" name="Bild 5" descr="http://ais.badische-zeitung.de/piece/02/ec/8a/9e/490564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is.badische-zeitung.de/piece/02/ec/8a/9e/4905641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61335" cy="19029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3B2A">
        <w:t xml:space="preserve">Auch das Pflichtfasten erfolgt in Bekräftigung der göttlichen Schöpfungsordnung: Jeden Tag im Fastenmonat Ramadan sollen volljährige Muslime von Sonnenaufgang bis Sonnenuntergang nichts essen und trinken. Sie sollen sexuell enthaltsam sein, dürfen nicht rauchen, müssen </w:t>
      </w:r>
      <w:r w:rsidRPr="00743B2A">
        <w:rPr>
          <w:lang w:val="de-DE"/>
        </w:rPr>
        <w:t>bösen Gedanken und Handlungen, Zorn und Ärger</w:t>
      </w:r>
      <w:r w:rsidRPr="00743B2A">
        <w:t xml:space="preserve"> widerstehen. Abgeschlossen wird jeder Fastentag mit dem abendlichen Fastenbrechen: Nach einem Gebet wird gegessen und getrunken, traditionell als Erstes eine Dattel oder ein Glas Milch. Höhepunkt des Fastens ist die Feier der ‚Nacht der Bestimmung‘ in der Nacht des 27. Tages </w:t>
      </w:r>
      <w:proofErr w:type="gramStart"/>
      <w:r w:rsidRPr="00743B2A">
        <w:t>des Ramadan</w:t>
      </w:r>
      <w:proofErr w:type="gramEnd"/>
      <w:r w:rsidRPr="00743B2A">
        <w:t>, gedenkend Mohameds erster Offenbarung.</w:t>
      </w:r>
    </w:p>
    <w:p w14:paraId="0DABF102" w14:textId="77777777" w:rsidR="00ED36E9" w:rsidRPr="005B4F3B" w:rsidRDefault="00ED36E9" w:rsidP="00ED36E9">
      <w:pPr>
        <w:pStyle w:val="Aufgaben"/>
      </w:pPr>
      <w:r w:rsidRPr="005B4F3B">
        <w:t>Aufgaben:</w:t>
      </w:r>
    </w:p>
    <w:p w14:paraId="18499D64" w14:textId="573F90D2" w:rsidR="00ED36E9" w:rsidRPr="00804646" w:rsidRDefault="00ED36E9" w:rsidP="00ED36E9">
      <w:pPr>
        <w:pStyle w:val="Aufgabennummeriert"/>
        <w:rPr>
          <w:rStyle w:val="05Reproduktion"/>
          <w:color w:val="auto"/>
        </w:rPr>
      </w:pPr>
      <w:r w:rsidRPr="00804646">
        <w:rPr>
          <w:rStyle w:val="05Reproduktion"/>
          <w:color w:val="auto"/>
        </w:rPr>
        <w:t xml:space="preserve">Erzählt einander von den Erfahrungen, die ihr in christlichen Fastenzeiten gemacht habt. Berichtet einander, welche christlichen Fastenbräuche euch vertraut seid. </w:t>
      </w:r>
      <w:r w:rsidRPr="00804646">
        <w:rPr>
          <w:rStyle w:val="05Reproduktion"/>
          <w:color w:val="auto"/>
          <w:sz w:val="20"/>
          <w:szCs w:val="18"/>
        </w:rPr>
        <w:t>[Reproduktion]</w:t>
      </w:r>
    </w:p>
    <w:p w14:paraId="5B27B9A0" w14:textId="7430FA64" w:rsidR="00ED36E9" w:rsidRPr="00D8134E" w:rsidRDefault="00ED36E9" w:rsidP="00ED36E9">
      <w:pPr>
        <w:pStyle w:val="Aufgabennummeriert"/>
      </w:pPr>
      <w:r w:rsidRPr="00D8134E">
        <w:t>Diskutiert in Vierergruppen und fasst eure (unterschiedlichen</w:t>
      </w:r>
      <w:r w:rsidR="00804646">
        <w:t>?</w:t>
      </w:r>
      <w:r w:rsidRPr="00D8134E">
        <w:t>) Positionen zusammen: Beim muslimischen, aber auch beim christlichen Fasten wird die Befriedigung körperliche</w:t>
      </w:r>
      <w:r w:rsidR="00804646">
        <w:t>r</w:t>
      </w:r>
      <w:r w:rsidRPr="00D8134E">
        <w:t xml:space="preserve"> Bedürfnisse teilweise ausgesetzt. Ist dies nicht unmenschlich? Oder kann das Fasten vielleicht eine Hilfe sein, ‚</w:t>
      </w:r>
      <w:r w:rsidR="00804646">
        <w:t>H</w:t>
      </w:r>
      <w:r w:rsidRPr="00D8134E">
        <w:t>öhere</w:t>
      </w:r>
      <w:r w:rsidR="00804646">
        <w:t>s</w:t>
      </w:r>
      <w:r w:rsidRPr="00D8134E">
        <w:t xml:space="preserve">‘ </w:t>
      </w:r>
      <w:r>
        <w:t>zu erlangen</w:t>
      </w:r>
      <w:r w:rsidRPr="00D8134E">
        <w:t xml:space="preserve">, also z. B. </w:t>
      </w:r>
      <w:r w:rsidR="00804646">
        <w:t>die</w:t>
      </w:r>
      <w:r w:rsidRPr="00D8134E">
        <w:t xml:space="preserve"> Freude an Anerkennung, Fürsorge und Liebe oder d</w:t>
      </w:r>
      <w:r w:rsidR="00804646">
        <w:t>ie</w:t>
      </w:r>
      <w:r w:rsidRPr="00D8134E">
        <w:t xml:space="preserve"> Freude an Lebensorientierung und geistiger Klarheit? </w:t>
      </w:r>
      <w:r w:rsidRPr="00D8134E">
        <w:rPr>
          <w:sz w:val="20"/>
          <w:szCs w:val="18"/>
        </w:rPr>
        <w:t>[Reflexion]</w:t>
      </w:r>
    </w:p>
    <w:p w14:paraId="1E092716" w14:textId="77777777" w:rsidR="00ED36E9" w:rsidRPr="00966331" w:rsidRDefault="00ED36E9" w:rsidP="00ED36E9">
      <w:pPr>
        <w:pStyle w:val="berschrift1"/>
        <w:ind w:left="431" w:hanging="431"/>
      </w:pPr>
      <w:r w:rsidRPr="00966331">
        <w:t>Säule 4: Armensteuer (Zakat)</w:t>
      </w:r>
    </w:p>
    <w:p w14:paraId="602D4969" w14:textId="47581BCC" w:rsidR="00ED36E9" w:rsidRDefault="00ED36E9" w:rsidP="00ED36E9">
      <w:r w:rsidRPr="00530112">
        <w:t xml:space="preserve">Jeder volljährige und gesunde Muslim </w:t>
      </w:r>
      <w:r>
        <w:t>soll i</w:t>
      </w:r>
      <w:r w:rsidRPr="00530112">
        <w:t>n Verantwortung für seine Mitmenschen und in Dankbarkeit gegenüber Allah die Armensteuer zu Gunsten Bedürftiger zahlen. J</w:t>
      </w:r>
      <w:r>
        <w:t xml:space="preserve">e nach </w:t>
      </w:r>
      <w:r w:rsidR="00804646">
        <w:t>Region</w:t>
      </w:r>
      <w:r>
        <w:t xml:space="preserve"> beläuft sich </w:t>
      </w:r>
      <w:r w:rsidRPr="00530112">
        <w:t xml:space="preserve">diese </w:t>
      </w:r>
      <w:r>
        <w:t xml:space="preserve">auf </w:t>
      </w:r>
      <w:r w:rsidRPr="00530112">
        <w:t xml:space="preserve">5-10% des Einkommens. Nur in wenigen Ländern (z.B. Pakistan) </w:t>
      </w:r>
      <w:r>
        <w:t>wird dies staatlich administriert.</w:t>
      </w:r>
    </w:p>
    <w:p w14:paraId="446639DB" w14:textId="77777777" w:rsidR="00ED36E9" w:rsidRPr="00966331" w:rsidRDefault="00ED36E9" w:rsidP="00ED36E9">
      <w:pPr>
        <w:pStyle w:val="berschrift1"/>
        <w:ind w:left="431" w:hanging="431"/>
      </w:pPr>
      <w:r w:rsidRPr="00966331">
        <w:lastRenderedPageBreak/>
        <w:t xml:space="preserve">Säule 5: </w:t>
      </w:r>
      <w:r w:rsidRPr="00296267">
        <w:t>Pilgerfahrt</w:t>
      </w:r>
      <w:r w:rsidRPr="00966331">
        <w:t xml:space="preserve"> (Haddsch)</w:t>
      </w:r>
    </w:p>
    <w:p w14:paraId="20C651F0" w14:textId="77777777" w:rsidR="00ED36E9" w:rsidRDefault="00ED36E9" w:rsidP="00ED36E9">
      <w:r>
        <w:t>Pilgerfahren</w:t>
      </w:r>
      <w:r w:rsidRPr="00530112">
        <w:t xml:space="preserve"> nach Mekka </w:t>
      </w:r>
      <w:r>
        <w:t>sind</w:t>
      </w:r>
      <w:r w:rsidRPr="00530112">
        <w:t xml:space="preserve"> schon aus vorislamischer Zeit bekannt. Im islamischen Kalender findet sie im zwölften Monat statt</w:t>
      </w:r>
      <w:r>
        <w:t>. Eine</w:t>
      </w:r>
      <w:r w:rsidRPr="00530112">
        <w:t xml:space="preserve"> Legende</w:t>
      </w:r>
      <w:r>
        <w:t xml:space="preserve"> besagt</w:t>
      </w:r>
      <w:r w:rsidRPr="00530112">
        <w:t>, die Kaaba in Mekka sei von Adam gegründet und, nach einer Phase des Abfalls der Mensche</w:t>
      </w:r>
      <w:r>
        <w:t>n von Allah, von Abraham wieder</w:t>
      </w:r>
      <w:r w:rsidRPr="00530112">
        <w:t>aufgebaut worden.</w:t>
      </w:r>
    </w:p>
    <w:p w14:paraId="734233AF" w14:textId="77777777" w:rsidR="00ED36E9" w:rsidRDefault="00ED36E9" w:rsidP="00ED36E9">
      <w:r w:rsidRPr="00530112">
        <w:t xml:space="preserve">Den religiösen Hintergrund der </w:t>
      </w:r>
      <w:r>
        <w:t>Pilger</w:t>
      </w:r>
      <w:r w:rsidRPr="00530112">
        <w:t xml:space="preserve">fahrt bildet vor allem die </w:t>
      </w:r>
      <w:r>
        <w:t xml:space="preserve">muslimische </w:t>
      </w:r>
      <w:r w:rsidRPr="00530112">
        <w:t xml:space="preserve">Erinnerung </w:t>
      </w:r>
      <w:r>
        <w:t>an die auch im Judentum und Christentum tradierte Ismael-Erzählung: Als</w:t>
      </w:r>
      <w:r w:rsidRPr="00530112">
        <w:t xml:space="preserve"> Sohn Abrahams und dessen Magd Hara geboren, </w:t>
      </w:r>
      <w:r>
        <w:t>sei Ismael auf Geheiß Allahs gemeinsam mit seiner Mutter Hara von den</w:t>
      </w:r>
      <w:r w:rsidRPr="00530112">
        <w:t xml:space="preserve"> Israeliten vertrieben worden, </w:t>
      </w:r>
      <w:r>
        <w:t xml:space="preserve">als </w:t>
      </w:r>
      <w:r w:rsidRPr="00530112">
        <w:t xml:space="preserve">Abrahams Frau Sarah überraschend einen Sohn </w:t>
      </w:r>
      <w:proofErr w:type="spellStart"/>
      <w:r>
        <w:t>gebahr</w:t>
      </w:r>
      <w:proofErr w:type="spellEnd"/>
      <w:r>
        <w:t>:</w:t>
      </w:r>
      <w:r w:rsidRPr="00530112">
        <w:t xml:space="preserve"> Isaak</w:t>
      </w:r>
      <w:r>
        <w:t>.</w:t>
      </w:r>
    </w:p>
    <w:p w14:paraId="4DC5B610" w14:textId="77777777" w:rsidR="00ED36E9" w:rsidRDefault="00ED36E9" w:rsidP="00ED36E9">
      <w:pPr>
        <w:pStyle w:val="04Grundschrift"/>
        <w:keepNext/>
        <w:jc w:val="center"/>
      </w:pPr>
      <w:r w:rsidRPr="00F16AE1">
        <w:rPr>
          <w:noProof/>
          <w:lang w:eastAsia="de-AT"/>
        </w:rPr>
        <w:lastRenderedPageBreak/>
        <w:drawing>
          <wp:inline distT="0" distB="0" distL="0" distR="0" wp14:anchorId="15C1D3A2" wp14:editId="6A3DA2A8">
            <wp:extent cx="6077577" cy="6286500"/>
            <wp:effectExtent l="0" t="0" r="0" b="0"/>
            <wp:docPr id="69" name="Bild 1" descr="http://www.donaukurier.de/storage/pic/afp/journal/eins/1887808_1_xio-fcmsimage-20101115074651-006052-4ce0d75b65dc2.photo_1289726431919-3-HD.jpg?version=1289803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naukurier.de/storage/pic/afp/journal/eins/1887808_1_xio-fcmsimage-20101115074651-006052-4ce0d75b65dc2.photo_1289726431919-3-HD.jpg?version=12898038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8246" cy="6307880"/>
                    </a:xfrm>
                    <a:prstGeom prst="rect">
                      <a:avLst/>
                    </a:prstGeom>
                    <a:noFill/>
                    <a:ln>
                      <a:noFill/>
                    </a:ln>
                  </pic:spPr>
                </pic:pic>
              </a:graphicData>
            </a:graphic>
          </wp:inline>
        </w:drawing>
      </w:r>
    </w:p>
    <w:p w14:paraId="34E65676" w14:textId="77777777" w:rsidR="00ED36E9" w:rsidRPr="00966331" w:rsidRDefault="00ED36E9" w:rsidP="00ED36E9">
      <w:pPr>
        <w:pStyle w:val="07Bildunterschrift"/>
        <w:jc w:val="center"/>
      </w:pPr>
      <w:r w:rsidRPr="00966331">
        <w:rPr>
          <w:rFonts w:asciiTheme="minorHAnsi" w:hAnsiTheme="minorHAnsi" w:cstheme="minorBidi"/>
          <w:i/>
          <w:iCs/>
          <w:szCs w:val="18"/>
        </w:rPr>
        <w:t>Der Ablauf der Haddsch (http://www.donaukurier.de/)</w:t>
      </w:r>
    </w:p>
    <w:p w14:paraId="038FADC2" w14:textId="77777777" w:rsidR="00ED36E9" w:rsidRPr="00966331" w:rsidRDefault="00ED36E9" w:rsidP="00ED36E9">
      <w:pPr>
        <w:pStyle w:val="Aufgaben"/>
      </w:pPr>
      <w:r w:rsidRPr="00966331">
        <w:t>Aufgaben:</w:t>
      </w:r>
    </w:p>
    <w:p w14:paraId="3A09AA7E" w14:textId="77777777" w:rsidR="00ED36E9" w:rsidRPr="00804646" w:rsidRDefault="00ED36E9" w:rsidP="00ED36E9">
      <w:pPr>
        <w:pStyle w:val="Aufgabennummeriert"/>
      </w:pPr>
      <w:r w:rsidRPr="00804646">
        <w:rPr>
          <w:rStyle w:val="05Reproduktion"/>
          <w:color w:val="auto"/>
        </w:rPr>
        <w:t xml:space="preserve">Verschafft euch einen Überblick zu den Riten und religiösen Übungen im Laufe der Haddsch. </w:t>
      </w:r>
      <w:r w:rsidRPr="00804646">
        <w:t xml:space="preserve">Nutzt hierfür auch Dokumentationen, die von Videoportalen (z. B. </w:t>
      </w:r>
      <w:proofErr w:type="spellStart"/>
      <w:r w:rsidRPr="00804646">
        <w:t>youtube</w:t>
      </w:r>
      <w:proofErr w:type="spellEnd"/>
      <w:r w:rsidRPr="00804646">
        <w:t xml:space="preserve">) bereitgestellt werden. </w:t>
      </w:r>
      <w:r w:rsidRPr="00804646">
        <w:rPr>
          <w:sz w:val="20"/>
          <w:szCs w:val="18"/>
        </w:rPr>
        <w:t>[Reproduktion.]</w:t>
      </w:r>
    </w:p>
    <w:p w14:paraId="1FDE7466" w14:textId="77777777" w:rsidR="00ED36E9" w:rsidRDefault="00ED36E9" w:rsidP="00ED36E9">
      <w:pPr>
        <w:pStyle w:val="Quelle"/>
      </w:pPr>
      <w:r>
        <w:t>Quelle:</w:t>
      </w:r>
    </w:p>
    <w:p w14:paraId="532A14B6" w14:textId="5FAE7B8D" w:rsidR="00B3685C" w:rsidRPr="00804646" w:rsidRDefault="00ED36E9" w:rsidP="00804646">
      <w:pPr>
        <w:pStyle w:val="Quellentext"/>
      </w:pPr>
      <w:r>
        <w:t xml:space="preserve">Christoph Thoma, Islam – Hingabe an Gott, in: </w:t>
      </w:r>
      <w:r w:rsidRPr="002C52FA">
        <w:t xml:space="preserve">Praxisbuch Ethik I, Linz 2016 (geändert) </w:t>
      </w:r>
    </w:p>
    <w:sectPr w:rsidR="00B3685C" w:rsidRPr="00804646" w:rsidSect="00E33A8F">
      <w:headerReference w:type="default" r:id="rId11"/>
      <w:footerReference w:type="default" r:id="rId12"/>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4A962" w14:textId="77777777" w:rsidR="006E3409" w:rsidRDefault="006E3409" w:rsidP="009042F2">
      <w:pPr>
        <w:spacing w:after="0" w:line="240" w:lineRule="auto"/>
      </w:pPr>
      <w:r>
        <w:separator/>
      </w:r>
    </w:p>
  </w:endnote>
  <w:endnote w:type="continuationSeparator" w:id="0">
    <w:p w14:paraId="2020FBD4" w14:textId="77777777" w:rsidR="006E3409" w:rsidRDefault="006E3409"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17ECC337"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CF79FC">
              <w:rPr>
                <w:bCs/>
                <w:noProof/>
                <w:sz w:val="16"/>
                <w:szCs w:val="16"/>
              </w:rPr>
              <w:t>Islam. Das gelebte Wort - MB 467</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35E54" w14:textId="77777777" w:rsidR="006E3409" w:rsidRDefault="006E3409" w:rsidP="009042F2">
      <w:pPr>
        <w:spacing w:after="0" w:line="240" w:lineRule="auto"/>
      </w:pPr>
      <w:r>
        <w:separator/>
      </w:r>
    </w:p>
  </w:footnote>
  <w:footnote w:type="continuationSeparator" w:id="0">
    <w:p w14:paraId="5E2CD7B7" w14:textId="77777777" w:rsidR="006E3409" w:rsidRDefault="006E3409"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334AE"/>
    <w:rsid w:val="000530E5"/>
    <w:rsid w:val="000653E3"/>
    <w:rsid w:val="000723CB"/>
    <w:rsid w:val="0008119F"/>
    <w:rsid w:val="000A307D"/>
    <w:rsid w:val="000B279E"/>
    <w:rsid w:val="000D5104"/>
    <w:rsid w:val="000E2AB0"/>
    <w:rsid w:val="000F2730"/>
    <w:rsid w:val="001026ED"/>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670A0"/>
    <w:rsid w:val="004971B9"/>
    <w:rsid w:val="004D10D9"/>
    <w:rsid w:val="004F0DC4"/>
    <w:rsid w:val="005118EC"/>
    <w:rsid w:val="00556DDB"/>
    <w:rsid w:val="005C31E5"/>
    <w:rsid w:val="005D369D"/>
    <w:rsid w:val="005D5EAD"/>
    <w:rsid w:val="005D7F34"/>
    <w:rsid w:val="005F5FA3"/>
    <w:rsid w:val="006017A0"/>
    <w:rsid w:val="0063544C"/>
    <w:rsid w:val="00667FC6"/>
    <w:rsid w:val="006B741C"/>
    <w:rsid w:val="006D7E75"/>
    <w:rsid w:val="006E3409"/>
    <w:rsid w:val="00773F59"/>
    <w:rsid w:val="007D0EAE"/>
    <w:rsid w:val="007E1C18"/>
    <w:rsid w:val="007F1297"/>
    <w:rsid w:val="007F2F28"/>
    <w:rsid w:val="007F771A"/>
    <w:rsid w:val="00804646"/>
    <w:rsid w:val="00812352"/>
    <w:rsid w:val="00812A40"/>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BD61BE"/>
    <w:rsid w:val="00BE6FA5"/>
    <w:rsid w:val="00C10E8C"/>
    <w:rsid w:val="00C34D6B"/>
    <w:rsid w:val="00C3718C"/>
    <w:rsid w:val="00C57168"/>
    <w:rsid w:val="00C64E57"/>
    <w:rsid w:val="00C74B31"/>
    <w:rsid w:val="00CF79FC"/>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9077C"/>
    <w:rsid w:val="00E92B3E"/>
    <w:rsid w:val="00ED36E9"/>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ED36E9"/>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ED36E9"/>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ED36E9"/>
    <w:pPr>
      <w:spacing w:before="360" w:after="120"/>
    </w:pPr>
    <w:rPr>
      <w:rFonts w:eastAsia="Calibri" w:cs="Times New Roman"/>
      <w:b/>
      <w:bCs/>
      <w:sz w:val="24"/>
      <w:szCs w:val="24"/>
    </w:rPr>
  </w:style>
  <w:style w:type="paragraph" w:customStyle="1" w:styleId="Quelle">
    <w:name w:val="Quelle"/>
    <w:basedOn w:val="Standard"/>
    <w:link w:val="QuelleZchn"/>
    <w:qFormat/>
    <w:rsid w:val="00ED36E9"/>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ED36E9"/>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ED36E9"/>
    <w:rPr>
      <w:rFonts w:ascii="Times New Roman" w:eastAsia="Calibri" w:hAnsi="Times New Roman" w:cs="Times New Roman"/>
      <w:b/>
      <w:sz w:val="18"/>
    </w:rPr>
  </w:style>
  <w:style w:type="paragraph" w:customStyle="1" w:styleId="Quellentext">
    <w:name w:val="Quellentext"/>
    <w:basedOn w:val="Quelle"/>
    <w:link w:val="QuellentextZchn"/>
    <w:qFormat/>
    <w:rsid w:val="00ED36E9"/>
    <w:pPr>
      <w:numPr>
        <w:numId w:val="9"/>
      </w:numPr>
      <w:spacing w:before="0"/>
      <w:ind w:left="357" w:hanging="357"/>
      <w:contextualSpacing w:val="0"/>
    </w:pPr>
    <w:rPr>
      <w:b w:val="0"/>
    </w:rPr>
  </w:style>
  <w:style w:type="character" w:customStyle="1" w:styleId="QuellentextZchn">
    <w:name w:val="Quellentext Zchn"/>
    <w:basedOn w:val="QuelleZchn"/>
    <w:link w:val="Quellentext"/>
    <w:rsid w:val="00ED36E9"/>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ED36E9"/>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ED36E9"/>
    <w:rPr>
      <w:rFonts w:ascii="Times New Roman" w:hAnsi="Times New Roman"/>
      <w:sz w:val="24"/>
    </w:rPr>
  </w:style>
  <w:style w:type="paragraph" w:styleId="Beschriftung">
    <w:name w:val="caption"/>
    <w:basedOn w:val="Standard"/>
    <w:next w:val="Standard"/>
    <w:uiPriority w:val="35"/>
    <w:unhideWhenUsed/>
    <w:qFormat/>
    <w:rsid w:val="00ED36E9"/>
    <w:pPr>
      <w:spacing w:after="200"/>
      <w:ind w:firstLine="284"/>
    </w:pPr>
    <w:rPr>
      <w:i/>
      <w:iCs/>
      <w:color w:val="44546A" w:themeColor="text2"/>
      <w:sz w:val="18"/>
      <w:szCs w:val="18"/>
    </w:rPr>
  </w:style>
  <w:style w:type="table" w:styleId="Tabellenraster">
    <w:name w:val="Table Grid"/>
    <w:basedOn w:val="NormaleTabelle"/>
    <w:uiPriority w:val="39"/>
    <w:rsid w:val="00ED36E9"/>
    <w:pPr>
      <w:spacing w:after="0" w:line="240" w:lineRule="auto"/>
      <w:ind w:firstLine="567"/>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Grundschrift">
    <w:name w:val="04_Grundschrift"/>
    <w:qFormat/>
    <w:rsid w:val="00ED36E9"/>
    <w:pPr>
      <w:widowControl w:val="0"/>
      <w:spacing w:after="0" w:line="300" w:lineRule="auto"/>
      <w:jc w:val="both"/>
    </w:pPr>
    <w:rPr>
      <w:rFonts w:ascii="Arial" w:hAnsi="Arial" w:cs="Arial"/>
      <w:sz w:val="24"/>
      <w:szCs w:val="19"/>
    </w:rPr>
  </w:style>
  <w:style w:type="paragraph" w:customStyle="1" w:styleId="052ArbeitsauftragNummerierung">
    <w:name w:val="05_2_Arbeitsauftrag_Nummerierung"/>
    <w:basedOn w:val="04Grundschrift"/>
    <w:qFormat/>
    <w:rsid w:val="00ED36E9"/>
    <w:pPr>
      <w:tabs>
        <w:tab w:val="left" w:pos="340"/>
      </w:tabs>
      <w:spacing w:before="60"/>
      <w:ind w:left="340" w:hanging="340"/>
    </w:pPr>
    <w:rPr>
      <w:color w:val="808080" w:themeColor="background1" w:themeShade="80"/>
      <w:szCs w:val="20"/>
    </w:rPr>
  </w:style>
  <w:style w:type="character" w:customStyle="1" w:styleId="05Reproduktion">
    <w:name w:val="05_Reproduktion"/>
    <w:uiPriority w:val="1"/>
    <w:qFormat/>
    <w:rsid w:val="00ED36E9"/>
    <w:rPr>
      <w:color w:val="A6A6A6" w:themeColor="background1" w:themeShade="A6"/>
    </w:rPr>
  </w:style>
  <w:style w:type="paragraph" w:customStyle="1" w:styleId="07Bildunterschrift">
    <w:name w:val="07_Bildunterschrift"/>
    <w:qFormat/>
    <w:rsid w:val="00ED36E9"/>
    <w:pPr>
      <w:spacing w:after="0" w:line="300" w:lineRule="auto"/>
    </w:pPr>
    <w:rPr>
      <w:rFonts w:ascii="Arial" w:hAnsi="Arial" w:cs="Arial"/>
      <w:sz w:val="18"/>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692</Words>
  <Characters>4361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6</cp:revision>
  <cp:lastPrinted>2021-11-29T15:27:00Z</cp:lastPrinted>
  <dcterms:created xsi:type="dcterms:W3CDTF">2021-09-01T09:31:00Z</dcterms:created>
  <dcterms:modified xsi:type="dcterms:W3CDTF">2021-11-29T15:27:00Z</dcterms:modified>
</cp:coreProperties>
</file>