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6225007" w:rsidR="00C64E57" w:rsidRDefault="00DA283C" w:rsidP="00C64E57">
      <w:pPr>
        <w:spacing w:after="0"/>
        <w:rPr>
          <w:sz w:val="20"/>
        </w:rPr>
      </w:pPr>
      <w:r>
        <w:rPr>
          <w:sz w:val="20"/>
        </w:rPr>
        <w:t xml:space="preserve">Materialblatt </w:t>
      </w:r>
      <w:r w:rsidR="005C11DE">
        <w:rPr>
          <w:sz w:val="20"/>
        </w:rPr>
        <w:t>200</w:t>
      </w:r>
    </w:p>
    <w:p w14:paraId="441B389F" w14:textId="77777777" w:rsidR="00E33A8F" w:rsidRDefault="008D6374" w:rsidP="00E33A8F">
      <w:pPr>
        <w:spacing w:after="0" w:line="240" w:lineRule="auto"/>
        <w:rPr>
          <w:sz w:val="20"/>
        </w:rPr>
      </w:pPr>
      <w:r w:rsidRPr="008D6374">
        <w:rPr>
          <w:sz w:val="20"/>
        </w:rPr>
        <w:t>Stichworte:</w:t>
      </w:r>
    </w:p>
    <w:p w14:paraId="3D178ED0" w14:textId="7E182F76" w:rsidR="005C11DE" w:rsidRDefault="005C11DE" w:rsidP="00543A15">
      <w:pPr>
        <w:spacing w:after="0" w:line="240" w:lineRule="auto"/>
        <w:ind w:left="454"/>
        <w:rPr>
          <w:sz w:val="20"/>
        </w:rPr>
      </w:pPr>
      <w:r>
        <w:rPr>
          <w:sz w:val="20"/>
        </w:rPr>
        <w:t>Gen</w:t>
      </w:r>
      <w:r w:rsidR="006004EC">
        <w:rPr>
          <w:sz w:val="20"/>
        </w:rPr>
        <w:t>- und Bio</w:t>
      </w:r>
      <w:r>
        <w:rPr>
          <w:sz w:val="20"/>
        </w:rPr>
        <w:t>technik</w:t>
      </w:r>
    </w:p>
    <w:p w14:paraId="1EDAD0B3" w14:textId="725A3F0D" w:rsidR="00543A15" w:rsidRDefault="00543A15" w:rsidP="00543A15">
      <w:pPr>
        <w:spacing w:after="0" w:line="240" w:lineRule="auto"/>
        <w:ind w:left="454"/>
        <w:rPr>
          <w:sz w:val="20"/>
        </w:rPr>
      </w:pPr>
      <w:r>
        <w:rPr>
          <w:sz w:val="20"/>
        </w:rPr>
        <w:t>Menschenbild</w:t>
      </w:r>
    </w:p>
    <w:p w14:paraId="0B31B961" w14:textId="1FB6DAAB" w:rsidR="00543A15" w:rsidRDefault="00543A15" w:rsidP="003004D9">
      <w:pPr>
        <w:spacing w:after="240" w:line="240" w:lineRule="auto"/>
        <w:ind w:left="454"/>
        <w:rPr>
          <w:sz w:val="20"/>
        </w:rPr>
      </w:pPr>
      <w:r>
        <w:rPr>
          <w:sz w:val="20"/>
        </w:rPr>
        <w:t>Menschenwürde</w:t>
      </w:r>
    </w:p>
    <w:p w14:paraId="76E3BA6E" w14:textId="77777777" w:rsidR="005C11DE" w:rsidRPr="005C11DE" w:rsidRDefault="005C11DE" w:rsidP="005C11DE">
      <w:pPr>
        <w:numPr>
          <w:ilvl w:val="1"/>
          <w:numId w:val="0"/>
        </w:numPr>
        <w:spacing w:after="480" w:line="240" w:lineRule="auto"/>
        <w:ind w:firstLine="284"/>
        <w:jc w:val="center"/>
        <w:rPr>
          <w:rFonts w:eastAsia="Calibri" w:cs="Times New Roman"/>
          <w:b/>
          <w:color w:val="5A5A5A"/>
          <w:spacing w:val="15"/>
          <w:sz w:val="44"/>
        </w:rPr>
      </w:pPr>
      <w:r w:rsidRPr="005C11DE">
        <w:rPr>
          <w:rFonts w:eastAsia="Calibri" w:cs="Times New Roman"/>
          <w:b/>
          <w:color w:val="5A5A5A"/>
          <w:spacing w:val="15"/>
          <w:sz w:val="44"/>
        </w:rPr>
        <w:t>Klonen. Hoffnungen und Ängste. Und die Schöpfung Gottes</w:t>
      </w:r>
    </w:p>
    <w:p w14:paraId="1973F6A3" w14:textId="77777777" w:rsidR="005C11DE" w:rsidRPr="005C11DE" w:rsidRDefault="005C11DE" w:rsidP="00F7040D">
      <w:pPr>
        <w:pStyle w:val="berschrift1"/>
        <w:rPr>
          <w:rFonts w:eastAsia="Times New Roman"/>
        </w:rPr>
      </w:pPr>
      <w:r w:rsidRPr="005C11DE">
        <w:rPr>
          <w:rFonts w:eastAsia="Times New Roman"/>
        </w:rPr>
        <w:t>Einführung</w:t>
      </w:r>
    </w:p>
    <w:p w14:paraId="10C99B9E" w14:textId="03748325" w:rsidR="005C11DE" w:rsidRPr="00F7040D" w:rsidRDefault="00F7040D" w:rsidP="00732019">
      <w:pPr>
        <w:spacing w:after="120"/>
        <w:rPr>
          <w:rFonts w:eastAsia="Calibri" w:cs="Times New Roman"/>
          <w:szCs w:val="24"/>
        </w:rPr>
      </w:pPr>
      <w:r w:rsidRPr="00F7040D">
        <w:rPr>
          <w:rFonts w:eastAsia="Calibri" w:cs="Times New Roman"/>
          <w:noProof/>
          <w:szCs w:val="24"/>
        </w:rPr>
        <mc:AlternateContent>
          <mc:Choice Requires="wps">
            <w:drawing>
              <wp:anchor distT="0" distB="0" distL="114300" distR="114300" simplePos="0" relativeHeight="251660288" behindDoc="0" locked="0" layoutInCell="1" allowOverlap="1" wp14:anchorId="1CEEED95" wp14:editId="3C6BC6C0">
                <wp:simplePos x="0" y="0"/>
                <wp:positionH relativeFrom="column">
                  <wp:posOffset>80645</wp:posOffset>
                </wp:positionH>
                <wp:positionV relativeFrom="paragraph">
                  <wp:posOffset>1933575</wp:posOffset>
                </wp:positionV>
                <wp:extent cx="1866900" cy="15240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1866900" cy="152400"/>
                        </a:xfrm>
                        <a:prstGeom prst="rect">
                          <a:avLst/>
                        </a:prstGeom>
                        <a:solidFill>
                          <a:prstClr val="white"/>
                        </a:solidFill>
                        <a:ln>
                          <a:noFill/>
                        </a:ln>
                      </wps:spPr>
                      <wps:txbx>
                        <w:txbxContent>
                          <w:p w14:paraId="41DD8027" w14:textId="4EF63E0A" w:rsidR="005C11DE" w:rsidRPr="009047D3" w:rsidRDefault="005C11DE" w:rsidP="005C11DE">
                            <w:pPr>
                              <w:pStyle w:val="Beschriftung1"/>
                              <w:ind w:firstLine="0"/>
                              <w:rPr>
                                <w:noProof/>
                                <w:sz w:val="24"/>
                              </w:rPr>
                            </w:pPr>
                            <w:r>
                              <w:t xml:space="preserve">Reproduktives Klonen </w:t>
                            </w:r>
                            <w:r w:rsidR="00446D92">
                              <w:fldChar w:fldCharType="begin"/>
                            </w:r>
                            <w:r w:rsidR="00446D92">
                              <w:instrText xml:space="preserve"> SEQ Reproduktives_Klonen \* ARABIC </w:instrText>
                            </w:r>
                            <w:r w:rsidR="00446D92">
                              <w:fldChar w:fldCharType="separate"/>
                            </w:r>
                            <w:r w:rsidR="006A0B12">
                              <w:rPr>
                                <w:noProof/>
                              </w:rPr>
                              <w:t>1</w:t>
                            </w:r>
                            <w:r w:rsidR="00446D92">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EEED95" id="_x0000_t202" coordsize="21600,21600" o:spt="202" path="m,l,21600r21600,l21600,xe">
                <v:stroke joinstyle="miter"/>
                <v:path gradientshapeok="t" o:connecttype="rect"/>
              </v:shapetype>
              <v:shape id="Textfeld 1" o:spid="_x0000_s1026" type="#_x0000_t202" style="position:absolute;margin-left:6.35pt;margin-top:152.25pt;width:147pt;height: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" stroked="f">
                <v:textbox inset="0,0,0,0">
                  <w:txbxContent>
                    <w:p w14:paraId="41DD8027" w14:textId="4EF63E0A" w:rsidR="005C11DE" w:rsidRPr="009047D3" w:rsidRDefault="005C11DE" w:rsidP="005C11DE">
                      <w:pPr>
                        <w:pStyle w:val="Beschriftung1"/>
                        <w:ind w:firstLine="0"/>
                        <w:rPr>
                          <w:noProof/>
                          <w:sz w:val="24"/>
                        </w:rPr>
                      </w:pPr>
                      <w:r>
                        <w:t xml:space="preserve">Reproduktives Klonen </w:t>
                      </w:r>
                      <w:r w:rsidR="00446D92">
                        <w:fldChar w:fldCharType="begin"/>
                      </w:r>
                      <w:r w:rsidR="00446D92">
                        <w:instrText xml:space="preserve"> SEQ Reproduktives_Klonen \* ARABIC </w:instrText>
                      </w:r>
                      <w:r w:rsidR="00446D92">
                        <w:fldChar w:fldCharType="separate"/>
                      </w:r>
                      <w:r w:rsidR="006A0B12">
                        <w:rPr>
                          <w:noProof/>
                        </w:rPr>
                        <w:t>1</w:t>
                      </w:r>
                      <w:r w:rsidR="00446D92">
                        <w:rPr>
                          <w:noProof/>
                        </w:rPr>
                        <w:fldChar w:fldCharType="end"/>
                      </w:r>
                    </w:p>
                  </w:txbxContent>
                </v:textbox>
                <w10:wrap type="square"/>
              </v:shape>
            </w:pict>
          </mc:Fallback>
        </mc:AlternateContent>
      </w:r>
      <w:r w:rsidR="005C11DE" w:rsidRPr="00F7040D">
        <w:rPr>
          <w:rFonts w:eastAsia="Calibri" w:cs="Times New Roman"/>
          <w:noProof/>
          <w:szCs w:val="24"/>
        </w:rPr>
        <w:drawing>
          <wp:anchor distT="0" distB="0" distL="114300" distR="114300" simplePos="0" relativeHeight="251659264" behindDoc="0" locked="0" layoutInCell="1" allowOverlap="1" wp14:anchorId="57732900" wp14:editId="13E09FFA">
            <wp:simplePos x="0" y="0"/>
            <wp:positionH relativeFrom="column">
              <wp:posOffset>41910</wp:posOffset>
            </wp:positionH>
            <wp:positionV relativeFrom="paragraph">
              <wp:posOffset>76200</wp:posOffset>
            </wp:positionV>
            <wp:extent cx="1905000" cy="1788160"/>
            <wp:effectExtent l="0" t="0" r="0" b="254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788160"/>
                    </a:xfrm>
                    <a:prstGeom prst="rect">
                      <a:avLst/>
                    </a:prstGeom>
                    <a:noFill/>
                  </pic:spPr>
                </pic:pic>
              </a:graphicData>
            </a:graphic>
            <wp14:sizeRelH relativeFrom="page">
              <wp14:pctWidth>0</wp14:pctWidth>
            </wp14:sizeRelH>
            <wp14:sizeRelV relativeFrom="page">
              <wp14:pctHeight>0</wp14:pctHeight>
            </wp14:sizeRelV>
          </wp:anchor>
        </w:drawing>
      </w:r>
      <w:r w:rsidR="005C11DE" w:rsidRPr="00F7040D">
        <w:rPr>
          <w:rFonts w:eastAsia="Calibri" w:cs="Times New Roman"/>
          <w:szCs w:val="24"/>
        </w:rPr>
        <w:t>Unter ‚Klonen‘ versteht man ein gentechnisches Verfahren, das die geschlechtliche Fortpflanzung umgeht und die Erzeugung genetisch identischer Pflanzen, Tiere und Menschen zum Ziel hat. Im Falle des Menschen entsteht hierbei mittels Verschmelzung einer ‚entkernten‘ Eizelle und dem aus Körperzellen des zu klonenden Individuums entnommenen Zellkern ein Embryo. Dieses Verfahren wird auch als ‚Nukleus-Transfer‘ bezeichnet.</w:t>
      </w:r>
    </w:p>
    <w:p w14:paraId="07CC5CA5" w14:textId="5100F78A" w:rsidR="005C11DE" w:rsidRPr="00E26EF3" w:rsidRDefault="005C11DE" w:rsidP="00E26EF3">
      <w:pPr>
        <w:spacing w:after="120"/>
        <w:ind w:firstLine="284"/>
        <w:rPr>
          <w:rFonts w:eastAsia="Calibri" w:cs="Times New Roman"/>
          <w:szCs w:val="24"/>
        </w:rPr>
      </w:pPr>
      <w:r w:rsidRPr="00F7040D">
        <w:rPr>
          <w:rFonts w:eastAsia="Calibri" w:cs="Times New Roman"/>
          <w:szCs w:val="24"/>
        </w:rPr>
        <w:t>Man unterscheidet dann je nach Zielsetzung das ‚therapeutische Klonen‘ zur Züchtung von Hirn-, Muskel-, Blut- oder Nervenzellen aus (totipotenten) embryonalen Stammzellen zur Übertragung in den Organismus kranker Menschen (der Empfänger ist hier also auch zugleich der Spender) vom ‚reproduktiven Klonen‘. Bei letzterem wird der erzeugte Embryo in die Gebärmutter einer Frau über-tragen, die das Klon-Baby bis zur Geburt austrägt.</w:t>
      </w:r>
    </w:p>
    <w:p w14:paraId="460AEB53" w14:textId="77777777" w:rsidR="005C11DE" w:rsidRPr="00F7040D" w:rsidRDefault="005C11DE" w:rsidP="00732019">
      <w:pPr>
        <w:pStyle w:val="Listenabsatz"/>
        <w:numPr>
          <w:ilvl w:val="0"/>
          <w:numId w:val="7"/>
        </w:numPr>
        <w:spacing w:after="120"/>
        <w:ind w:left="1003" w:hanging="357"/>
        <w:contextualSpacing w:val="0"/>
        <w:rPr>
          <w:rFonts w:eastAsia="Calibri" w:cs="Times New Roman"/>
          <w:szCs w:val="24"/>
        </w:rPr>
      </w:pPr>
      <w:r w:rsidRPr="00F7040D">
        <w:rPr>
          <w:rFonts w:eastAsia="Calibri" w:cs="Times New Roman"/>
          <w:szCs w:val="24"/>
        </w:rPr>
        <w:t>5. Juni 1996: In Schottland kommt ein Schaf zur Welt, und zwar das Klonschaf ‚Dolly‘. Nicht nur Wissenschaftler, sondern auch der ganz normale ‚Mensch auf der Straße‘ begannen sich zu fragen: „Wenn Schaf, warum dann nicht Mensch?“</w:t>
      </w:r>
    </w:p>
    <w:p w14:paraId="2BF2B0A3" w14:textId="77777777" w:rsidR="005C11DE" w:rsidRPr="00F7040D" w:rsidRDefault="005C11DE" w:rsidP="00732019">
      <w:pPr>
        <w:pStyle w:val="Listenabsatz"/>
        <w:numPr>
          <w:ilvl w:val="0"/>
          <w:numId w:val="7"/>
        </w:numPr>
        <w:spacing w:after="120"/>
        <w:ind w:left="1003" w:hanging="357"/>
        <w:contextualSpacing w:val="0"/>
        <w:rPr>
          <w:rFonts w:eastAsia="Calibri" w:cs="Times New Roman"/>
          <w:szCs w:val="24"/>
        </w:rPr>
      </w:pPr>
      <w:r w:rsidRPr="00F7040D">
        <w:rPr>
          <w:rFonts w:eastAsia="Calibri" w:cs="Times New Roman"/>
          <w:szCs w:val="24"/>
        </w:rPr>
        <w:t>In Deutschland und vielen Ländern der Welt ist das Klonen von Menschen verboten (Embryonenschutzgesetz), über eine entsprechende UNO-Resolution wird wie üblich noch debattiert.</w:t>
      </w:r>
    </w:p>
    <w:p w14:paraId="186F1CC2" w14:textId="77777777" w:rsidR="005C11DE" w:rsidRPr="00F7040D" w:rsidRDefault="005C11DE" w:rsidP="00732019">
      <w:pPr>
        <w:pStyle w:val="Listenabsatz"/>
        <w:numPr>
          <w:ilvl w:val="0"/>
          <w:numId w:val="7"/>
        </w:numPr>
        <w:spacing w:after="120"/>
        <w:ind w:left="1003" w:hanging="357"/>
        <w:contextualSpacing w:val="0"/>
        <w:rPr>
          <w:rFonts w:eastAsia="Calibri" w:cs="Times New Roman"/>
          <w:szCs w:val="24"/>
        </w:rPr>
      </w:pPr>
      <w:r w:rsidRPr="00F7040D">
        <w:rPr>
          <w:rFonts w:eastAsia="Calibri" w:cs="Times New Roman"/>
          <w:szCs w:val="24"/>
        </w:rPr>
        <w:lastRenderedPageBreak/>
        <w:t>Medizinisch betrachtet ist die Erfolgsrate des Klonens gering, nur jeder 100. Versuch funktioniert. Beobachtungen zufolge waren die bisherigen Klontiere zudem nicht gesund: einzelne Organe besaßen Fehlfunktionen oder waren missgebildet, ja das gesamte Tier alterte rapide. Dies also auf den Menschen zu übertragen, ist ein wahrlich riskantes Unter-fangen. Ethisch betrachtet müssen wir uns fragen, inwiefern wir uns ein medizinisches Ersatzteillager schaffen oder ob wir uns nun den Stempel „Gott“ aufdrücken dürfen („Lasst uns Menschen machen als unser Abbild, uns ähnlich“ (Gen 1,26)</w:t>
      </w:r>
    </w:p>
    <w:p w14:paraId="79AEF326" w14:textId="77777777" w:rsidR="005C11DE" w:rsidRPr="005C11DE" w:rsidRDefault="005C11DE" w:rsidP="005C11DE">
      <w:pPr>
        <w:spacing w:after="120" w:line="240" w:lineRule="auto"/>
        <w:ind w:firstLine="284"/>
        <w:jc w:val="center"/>
        <w:rPr>
          <w:rFonts w:eastAsia="Calibri" w:cs="Times New Roman"/>
          <w:sz w:val="24"/>
        </w:rPr>
      </w:pPr>
      <w:r w:rsidRPr="005C11DE">
        <w:rPr>
          <w:rFonts w:eastAsia="Calibri" w:cs="Times New Roman"/>
          <w:noProof/>
          <w:sz w:val="24"/>
        </w:rPr>
        <w:drawing>
          <wp:inline distT="0" distB="0" distL="0" distR="0" wp14:anchorId="1A6A211F" wp14:editId="74855463">
            <wp:extent cx="4456430" cy="5785485"/>
            <wp:effectExtent l="0" t="0" r="127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6430" cy="5785485"/>
                    </a:xfrm>
                    <a:prstGeom prst="rect">
                      <a:avLst/>
                    </a:prstGeom>
                    <a:noFill/>
                  </pic:spPr>
                </pic:pic>
              </a:graphicData>
            </a:graphic>
          </wp:inline>
        </w:drawing>
      </w:r>
    </w:p>
    <w:p w14:paraId="35C39CB4" w14:textId="77777777" w:rsidR="00732019" w:rsidRDefault="005C11DE" w:rsidP="005C11DE">
      <w:pPr>
        <w:spacing w:before="360" w:after="120" w:line="240" w:lineRule="auto"/>
        <w:rPr>
          <w:rFonts w:eastAsia="Calibri" w:cs="Times New Roman"/>
          <w:b/>
          <w:bCs/>
          <w:szCs w:val="28"/>
        </w:rPr>
      </w:pPr>
      <w:r w:rsidRPr="00057529">
        <w:rPr>
          <w:rFonts w:eastAsia="Calibri" w:cs="Times New Roman"/>
          <w:b/>
          <w:bCs/>
          <w:szCs w:val="28"/>
        </w:rPr>
        <w:t xml:space="preserve"> </w:t>
      </w:r>
      <w:r w:rsidR="00732019">
        <w:rPr>
          <w:rFonts w:eastAsia="Calibri" w:cs="Times New Roman"/>
          <w:b/>
          <w:bCs/>
          <w:szCs w:val="28"/>
        </w:rPr>
        <w:br w:type="page"/>
      </w:r>
    </w:p>
    <w:p w14:paraId="47B2ED3E" w14:textId="25151B43" w:rsidR="005C11DE" w:rsidRPr="003004D9" w:rsidRDefault="005C11DE" w:rsidP="005C11DE">
      <w:pPr>
        <w:spacing w:before="360" w:after="120" w:line="240" w:lineRule="auto"/>
        <w:rPr>
          <w:rFonts w:eastAsia="Calibri" w:cs="Times New Roman"/>
          <w:b/>
          <w:bCs/>
          <w:sz w:val="24"/>
          <w:szCs w:val="24"/>
        </w:rPr>
      </w:pPr>
      <w:r w:rsidRPr="003004D9">
        <w:rPr>
          <w:rFonts w:eastAsia="Calibri" w:cs="Times New Roman"/>
          <w:b/>
          <w:bCs/>
          <w:sz w:val="24"/>
          <w:szCs w:val="24"/>
        </w:rPr>
        <w:lastRenderedPageBreak/>
        <w:t>Aufgabe</w:t>
      </w:r>
      <w:r w:rsidR="00F7040D" w:rsidRPr="003004D9">
        <w:rPr>
          <w:rFonts w:eastAsia="Calibri" w:cs="Times New Roman"/>
          <w:b/>
          <w:bCs/>
          <w:sz w:val="24"/>
          <w:szCs w:val="24"/>
        </w:rPr>
        <w:t>:</w:t>
      </w:r>
    </w:p>
    <w:p w14:paraId="364447DA" w14:textId="77777777" w:rsidR="005C11DE" w:rsidRPr="00F7040D" w:rsidRDefault="005C11DE" w:rsidP="00F7040D">
      <w:pPr>
        <w:pStyle w:val="Listenabsatz"/>
        <w:numPr>
          <w:ilvl w:val="0"/>
          <w:numId w:val="5"/>
        </w:numPr>
        <w:spacing w:after="120" w:line="240" w:lineRule="auto"/>
        <w:rPr>
          <w:rFonts w:eastAsia="Calibri" w:cs="Times New Roman"/>
          <w:sz w:val="24"/>
        </w:rPr>
      </w:pPr>
      <w:r w:rsidRPr="00057529">
        <w:rPr>
          <w:rFonts w:eastAsia="Calibri" w:cs="Times New Roman"/>
          <w:szCs w:val="24"/>
        </w:rPr>
        <w:t xml:space="preserve">Fasse die medizinisch-wissenschaftlichen Informationen aus dem Text und den Grafiken zusammen. Ergänze sie mit aktuellen Informationen (Biologieunterricht, Internet-Recherche, ...). </w:t>
      </w:r>
      <w:r w:rsidRPr="00F7040D">
        <w:rPr>
          <w:rFonts w:eastAsia="Calibri" w:cs="Times New Roman"/>
          <w:sz w:val="20"/>
          <w:szCs w:val="18"/>
        </w:rPr>
        <w:t>[Reproduktion]</w:t>
      </w:r>
    </w:p>
    <w:p w14:paraId="74855859" w14:textId="77777777" w:rsidR="005C11DE" w:rsidRPr="005C11DE" w:rsidRDefault="005C11DE" w:rsidP="00F7040D">
      <w:pPr>
        <w:pStyle w:val="berschrift1"/>
        <w:rPr>
          <w:rFonts w:eastAsia="Times New Roman"/>
        </w:rPr>
      </w:pPr>
      <w:r w:rsidRPr="005C11DE">
        <w:rPr>
          <w:rFonts w:eastAsia="Times New Roman"/>
        </w:rPr>
        <w:t>Gedankenexperiment</w:t>
      </w:r>
    </w:p>
    <w:p w14:paraId="3A9B4C96" w14:textId="77777777" w:rsidR="005C11DE" w:rsidRPr="00732019" w:rsidRDefault="005C11DE" w:rsidP="00732019">
      <w:pPr>
        <w:spacing w:after="120"/>
        <w:rPr>
          <w:rFonts w:eastAsia="Calibri" w:cs="Times New Roman"/>
          <w:szCs w:val="28"/>
        </w:rPr>
      </w:pPr>
      <w:r w:rsidRPr="00732019">
        <w:rPr>
          <w:rFonts w:eastAsia="Calibri" w:cs="Times New Roman"/>
          <w:szCs w:val="28"/>
        </w:rPr>
        <w:t>Im Science-Fiction-Film ‚</w:t>
      </w:r>
      <w:proofErr w:type="spellStart"/>
      <w:r w:rsidRPr="00732019">
        <w:rPr>
          <w:rFonts w:eastAsia="Calibri" w:cs="Times New Roman"/>
          <w:szCs w:val="28"/>
        </w:rPr>
        <w:t>Godsend</w:t>
      </w:r>
      <w:proofErr w:type="spellEnd"/>
      <w:r w:rsidRPr="00732019">
        <w:rPr>
          <w:rFonts w:eastAsia="Calibri" w:cs="Times New Roman"/>
          <w:szCs w:val="28"/>
        </w:rPr>
        <w:t>‘ hat ein junges Elternpaar sein kleines Kind bei einem schweren Verkehrsunfall verloren. Die Mutter kann aufgrund einer vorherigen Problemschwangerschaft keine weiteren Kinder mehr bekommen. Unmittelbar nach dem Unfall fand nun eine Zellentnahme statt, sodass die Möglichkeit besteht, das Kind klonen zu lassen.</w:t>
      </w:r>
    </w:p>
    <w:p w14:paraId="72D5F2E0" w14:textId="77777777" w:rsidR="005C11DE" w:rsidRPr="003004D9" w:rsidRDefault="005C11DE" w:rsidP="005C11DE">
      <w:pPr>
        <w:spacing w:before="360" w:after="120" w:line="240" w:lineRule="auto"/>
        <w:rPr>
          <w:rFonts w:eastAsia="Calibri" w:cs="Times New Roman"/>
          <w:b/>
          <w:bCs/>
          <w:sz w:val="24"/>
          <w:szCs w:val="24"/>
        </w:rPr>
      </w:pPr>
      <w:r w:rsidRPr="003004D9">
        <w:rPr>
          <w:rFonts w:eastAsia="Calibri" w:cs="Times New Roman"/>
          <w:b/>
          <w:bCs/>
          <w:sz w:val="24"/>
          <w:szCs w:val="24"/>
        </w:rPr>
        <w:t>Aufgabe:</w:t>
      </w:r>
    </w:p>
    <w:p w14:paraId="14D37A28" w14:textId="77777777" w:rsidR="005C11DE" w:rsidRPr="00057529" w:rsidRDefault="005C11DE" w:rsidP="00F7040D">
      <w:pPr>
        <w:pStyle w:val="Listenabsatz"/>
        <w:numPr>
          <w:ilvl w:val="0"/>
          <w:numId w:val="5"/>
        </w:numPr>
        <w:spacing w:after="120" w:line="240" w:lineRule="auto"/>
        <w:rPr>
          <w:rFonts w:eastAsia="Calibri" w:cs="Times New Roman"/>
          <w:szCs w:val="24"/>
        </w:rPr>
      </w:pPr>
      <w:r w:rsidRPr="00057529">
        <w:rPr>
          <w:rFonts w:eastAsia="Calibri" w:cs="Times New Roman"/>
          <w:szCs w:val="24"/>
        </w:rPr>
        <w:t>Äußere dich spontan: Sollte das Klonen in diesem Fall erlaubt sein? Warum? Warum nicht?</w:t>
      </w:r>
    </w:p>
    <w:p w14:paraId="100210E6" w14:textId="77777777" w:rsidR="005C11DE" w:rsidRPr="005C11DE" w:rsidRDefault="005C11DE" w:rsidP="00057529">
      <w:pPr>
        <w:pStyle w:val="berschrift1"/>
        <w:rPr>
          <w:rFonts w:eastAsia="Times New Roman"/>
        </w:rPr>
      </w:pPr>
      <w:r w:rsidRPr="005C11DE">
        <w:rPr>
          <w:rFonts w:eastAsia="Times New Roman"/>
        </w:rPr>
        <w:t>F. Hölderlin: Hälfte des Lebens</w:t>
      </w:r>
    </w:p>
    <w:p w14:paraId="3A4EFC28" w14:textId="77777777" w:rsidR="005C11DE" w:rsidRPr="00057529" w:rsidRDefault="005C11DE" w:rsidP="005C11DE">
      <w:pPr>
        <w:spacing w:after="120" w:line="240" w:lineRule="auto"/>
        <w:ind w:firstLine="284"/>
        <w:contextualSpacing/>
        <w:rPr>
          <w:rFonts w:eastAsia="Calibri" w:cs="Times New Roman"/>
          <w:szCs w:val="24"/>
        </w:rPr>
      </w:pPr>
      <w:r w:rsidRPr="00057529">
        <w:rPr>
          <w:rFonts w:eastAsia="Calibri" w:cs="Times New Roman"/>
          <w:szCs w:val="24"/>
        </w:rPr>
        <w:t>Mit gelben Birnen hänget</w:t>
      </w:r>
    </w:p>
    <w:p w14:paraId="032C51A4" w14:textId="77777777" w:rsidR="005C11DE" w:rsidRPr="00057529" w:rsidRDefault="005C11DE" w:rsidP="005C11DE">
      <w:pPr>
        <w:spacing w:after="120" w:line="240" w:lineRule="auto"/>
        <w:ind w:firstLine="284"/>
        <w:contextualSpacing/>
        <w:rPr>
          <w:rFonts w:eastAsia="Calibri" w:cs="Times New Roman"/>
          <w:szCs w:val="24"/>
        </w:rPr>
      </w:pPr>
      <w:r w:rsidRPr="00057529">
        <w:rPr>
          <w:rFonts w:eastAsia="Calibri" w:cs="Times New Roman"/>
          <w:szCs w:val="24"/>
        </w:rPr>
        <w:t>Und voll mit wilden Rosen</w:t>
      </w:r>
    </w:p>
    <w:p w14:paraId="5644C284" w14:textId="77777777" w:rsidR="005C11DE" w:rsidRPr="00057529" w:rsidRDefault="005C11DE" w:rsidP="005C11DE">
      <w:pPr>
        <w:spacing w:after="120" w:line="240" w:lineRule="auto"/>
        <w:ind w:firstLine="284"/>
        <w:contextualSpacing/>
        <w:rPr>
          <w:rFonts w:eastAsia="Calibri" w:cs="Times New Roman"/>
          <w:szCs w:val="24"/>
        </w:rPr>
      </w:pPr>
      <w:r w:rsidRPr="00057529">
        <w:rPr>
          <w:rFonts w:eastAsia="Calibri" w:cs="Times New Roman"/>
          <w:szCs w:val="24"/>
        </w:rPr>
        <w:t>Das Land in den See,</w:t>
      </w:r>
    </w:p>
    <w:p w14:paraId="26E715CD" w14:textId="77777777" w:rsidR="005C11DE" w:rsidRPr="00057529" w:rsidRDefault="005C11DE" w:rsidP="005C11DE">
      <w:pPr>
        <w:spacing w:after="120" w:line="240" w:lineRule="auto"/>
        <w:ind w:firstLine="284"/>
        <w:contextualSpacing/>
        <w:rPr>
          <w:rFonts w:eastAsia="Calibri" w:cs="Times New Roman"/>
          <w:szCs w:val="24"/>
        </w:rPr>
      </w:pPr>
      <w:r w:rsidRPr="00057529">
        <w:rPr>
          <w:rFonts w:eastAsia="Calibri" w:cs="Times New Roman"/>
          <w:szCs w:val="24"/>
        </w:rPr>
        <w:t>Ihr holden Schwäne,</w:t>
      </w:r>
    </w:p>
    <w:p w14:paraId="0A3C2DC5" w14:textId="77777777" w:rsidR="005C11DE" w:rsidRPr="00057529" w:rsidRDefault="005C11DE" w:rsidP="005C11DE">
      <w:pPr>
        <w:spacing w:after="120" w:line="240" w:lineRule="auto"/>
        <w:ind w:firstLine="284"/>
        <w:contextualSpacing/>
        <w:rPr>
          <w:rFonts w:eastAsia="Calibri" w:cs="Times New Roman"/>
          <w:szCs w:val="24"/>
        </w:rPr>
      </w:pPr>
      <w:r w:rsidRPr="00057529">
        <w:rPr>
          <w:rFonts w:eastAsia="Calibri" w:cs="Times New Roman"/>
          <w:szCs w:val="24"/>
        </w:rPr>
        <w:t>Und trunken von Küssen</w:t>
      </w:r>
    </w:p>
    <w:p w14:paraId="41B49F4E" w14:textId="77777777" w:rsidR="005C11DE" w:rsidRPr="00057529" w:rsidRDefault="005C11DE" w:rsidP="005C11DE">
      <w:pPr>
        <w:spacing w:after="120" w:line="240" w:lineRule="auto"/>
        <w:ind w:firstLine="284"/>
        <w:contextualSpacing/>
        <w:rPr>
          <w:rFonts w:eastAsia="Calibri" w:cs="Times New Roman"/>
          <w:szCs w:val="24"/>
        </w:rPr>
      </w:pPr>
      <w:r w:rsidRPr="00057529">
        <w:rPr>
          <w:rFonts w:eastAsia="Calibri" w:cs="Times New Roman"/>
          <w:szCs w:val="24"/>
        </w:rPr>
        <w:t>Tunkt ihr das Haupt</w:t>
      </w:r>
    </w:p>
    <w:p w14:paraId="49504AC7" w14:textId="77777777" w:rsidR="005C11DE" w:rsidRPr="00057529" w:rsidRDefault="005C11DE" w:rsidP="00543A15">
      <w:pPr>
        <w:spacing w:after="360" w:line="240" w:lineRule="auto"/>
        <w:ind w:firstLine="284"/>
        <w:rPr>
          <w:rFonts w:eastAsia="Calibri" w:cs="Times New Roman"/>
          <w:szCs w:val="24"/>
        </w:rPr>
      </w:pPr>
      <w:r w:rsidRPr="00057529">
        <w:rPr>
          <w:rFonts w:eastAsia="Calibri" w:cs="Times New Roman"/>
          <w:szCs w:val="24"/>
        </w:rPr>
        <w:t>In heilignüchterne Wasser.</w:t>
      </w:r>
    </w:p>
    <w:p w14:paraId="5BA121B4" w14:textId="77777777" w:rsidR="005C11DE" w:rsidRPr="00057529" w:rsidRDefault="005C11DE" w:rsidP="005C11DE">
      <w:pPr>
        <w:spacing w:after="120" w:line="240" w:lineRule="auto"/>
        <w:ind w:firstLine="284"/>
        <w:contextualSpacing/>
        <w:rPr>
          <w:rFonts w:eastAsia="Calibri" w:cs="Times New Roman"/>
          <w:szCs w:val="24"/>
        </w:rPr>
      </w:pPr>
      <w:r w:rsidRPr="00057529">
        <w:rPr>
          <w:rFonts w:eastAsia="Calibri" w:cs="Times New Roman"/>
          <w:szCs w:val="24"/>
        </w:rPr>
        <w:t xml:space="preserve">Weh mir, wo </w:t>
      </w:r>
      <w:proofErr w:type="spellStart"/>
      <w:r w:rsidRPr="00057529">
        <w:rPr>
          <w:rFonts w:eastAsia="Calibri" w:cs="Times New Roman"/>
          <w:szCs w:val="24"/>
        </w:rPr>
        <w:t>nehm</w:t>
      </w:r>
      <w:proofErr w:type="spellEnd"/>
      <w:r w:rsidRPr="00057529">
        <w:rPr>
          <w:rFonts w:eastAsia="Calibri" w:cs="Times New Roman"/>
          <w:szCs w:val="24"/>
        </w:rPr>
        <w:t>‘ ich, wenn</w:t>
      </w:r>
    </w:p>
    <w:p w14:paraId="4F96DEFD" w14:textId="77777777" w:rsidR="005C11DE" w:rsidRPr="00057529" w:rsidRDefault="005C11DE" w:rsidP="005C11DE">
      <w:pPr>
        <w:spacing w:after="120" w:line="240" w:lineRule="auto"/>
        <w:ind w:firstLine="284"/>
        <w:contextualSpacing/>
        <w:rPr>
          <w:rFonts w:eastAsia="Calibri" w:cs="Times New Roman"/>
          <w:szCs w:val="24"/>
        </w:rPr>
      </w:pPr>
      <w:r w:rsidRPr="00057529">
        <w:rPr>
          <w:rFonts w:eastAsia="Calibri" w:cs="Times New Roman"/>
          <w:szCs w:val="24"/>
        </w:rPr>
        <w:t>Es Winter ist, die Blumen, und wo</w:t>
      </w:r>
    </w:p>
    <w:p w14:paraId="69F57FA0" w14:textId="77777777" w:rsidR="005C11DE" w:rsidRPr="00057529" w:rsidRDefault="005C11DE" w:rsidP="005C11DE">
      <w:pPr>
        <w:spacing w:after="120" w:line="240" w:lineRule="auto"/>
        <w:ind w:firstLine="284"/>
        <w:contextualSpacing/>
        <w:rPr>
          <w:rFonts w:eastAsia="Calibri" w:cs="Times New Roman"/>
          <w:szCs w:val="24"/>
        </w:rPr>
      </w:pPr>
      <w:r w:rsidRPr="00057529">
        <w:rPr>
          <w:rFonts w:eastAsia="Calibri" w:cs="Times New Roman"/>
          <w:szCs w:val="24"/>
        </w:rPr>
        <w:t>Den Sonnenschein,</w:t>
      </w:r>
    </w:p>
    <w:p w14:paraId="0A2E16AA" w14:textId="77777777" w:rsidR="005C11DE" w:rsidRPr="00057529" w:rsidRDefault="005C11DE" w:rsidP="005C11DE">
      <w:pPr>
        <w:spacing w:after="120" w:line="240" w:lineRule="auto"/>
        <w:ind w:firstLine="284"/>
        <w:contextualSpacing/>
        <w:rPr>
          <w:rFonts w:eastAsia="Calibri" w:cs="Times New Roman"/>
          <w:szCs w:val="24"/>
        </w:rPr>
      </w:pPr>
      <w:r w:rsidRPr="00057529">
        <w:rPr>
          <w:rFonts w:eastAsia="Calibri" w:cs="Times New Roman"/>
          <w:szCs w:val="24"/>
        </w:rPr>
        <w:t>Und Schatten der Erde?</w:t>
      </w:r>
    </w:p>
    <w:p w14:paraId="25281CB3" w14:textId="77777777" w:rsidR="005C11DE" w:rsidRPr="00057529" w:rsidRDefault="005C11DE" w:rsidP="005C11DE">
      <w:pPr>
        <w:spacing w:after="120" w:line="240" w:lineRule="auto"/>
        <w:ind w:firstLine="284"/>
        <w:contextualSpacing/>
        <w:rPr>
          <w:rFonts w:eastAsia="Calibri" w:cs="Times New Roman"/>
          <w:szCs w:val="24"/>
        </w:rPr>
      </w:pPr>
      <w:r w:rsidRPr="00057529">
        <w:rPr>
          <w:rFonts w:eastAsia="Calibri" w:cs="Times New Roman"/>
          <w:szCs w:val="24"/>
        </w:rPr>
        <w:t xml:space="preserve">Die Mauern </w:t>
      </w:r>
      <w:proofErr w:type="spellStart"/>
      <w:r w:rsidRPr="00057529">
        <w:rPr>
          <w:rFonts w:eastAsia="Calibri" w:cs="Times New Roman"/>
          <w:szCs w:val="24"/>
        </w:rPr>
        <w:t>stehn</w:t>
      </w:r>
      <w:proofErr w:type="spellEnd"/>
    </w:p>
    <w:p w14:paraId="0EE1C790" w14:textId="77777777" w:rsidR="005C11DE" w:rsidRPr="00057529" w:rsidRDefault="005C11DE" w:rsidP="005C11DE">
      <w:pPr>
        <w:spacing w:after="120" w:line="240" w:lineRule="auto"/>
        <w:ind w:firstLine="284"/>
        <w:contextualSpacing/>
        <w:rPr>
          <w:rFonts w:eastAsia="Calibri" w:cs="Times New Roman"/>
          <w:szCs w:val="24"/>
        </w:rPr>
      </w:pPr>
      <w:r w:rsidRPr="00057529">
        <w:rPr>
          <w:rFonts w:eastAsia="Calibri" w:cs="Times New Roman"/>
          <w:szCs w:val="24"/>
        </w:rPr>
        <w:t>Sprachlos und kalt, im Winde</w:t>
      </w:r>
    </w:p>
    <w:p w14:paraId="06B18C33" w14:textId="77777777" w:rsidR="005C11DE" w:rsidRPr="00057529" w:rsidRDefault="005C11DE" w:rsidP="005C11DE">
      <w:pPr>
        <w:spacing w:after="120" w:line="240" w:lineRule="auto"/>
        <w:ind w:firstLine="284"/>
        <w:contextualSpacing/>
        <w:rPr>
          <w:rFonts w:eastAsia="Calibri" w:cs="Times New Roman"/>
          <w:szCs w:val="24"/>
        </w:rPr>
      </w:pPr>
      <w:r w:rsidRPr="00057529">
        <w:rPr>
          <w:rFonts w:eastAsia="Calibri" w:cs="Times New Roman"/>
          <w:szCs w:val="24"/>
        </w:rPr>
        <w:t>Klirren die Fahnen.</w:t>
      </w:r>
    </w:p>
    <w:p w14:paraId="645C2C6F" w14:textId="77777777" w:rsidR="005C11DE" w:rsidRPr="003004D9" w:rsidRDefault="005C11DE" w:rsidP="005C11DE">
      <w:pPr>
        <w:spacing w:before="360" w:after="120" w:line="240" w:lineRule="auto"/>
        <w:rPr>
          <w:rFonts w:eastAsia="Calibri" w:cs="Times New Roman"/>
          <w:b/>
          <w:bCs/>
          <w:sz w:val="24"/>
          <w:szCs w:val="24"/>
        </w:rPr>
      </w:pPr>
      <w:bookmarkStart w:id="0" w:name="_Hlk44651441"/>
      <w:r w:rsidRPr="003004D9">
        <w:rPr>
          <w:rFonts w:eastAsia="Calibri" w:cs="Times New Roman"/>
          <w:b/>
          <w:bCs/>
          <w:sz w:val="24"/>
          <w:szCs w:val="24"/>
        </w:rPr>
        <w:t>Aufgaben:</w:t>
      </w:r>
    </w:p>
    <w:bookmarkEnd w:id="0"/>
    <w:p w14:paraId="3F218919" w14:textId="77777777" w:rsidR="005C11DE" w:rsidRPr="00294B26" w:rsidRDefault="005C11DE" w:rsidP="00434AF6">
      <w:pPr>
        <w:pStyle w:val="Listenabsatz"/>
        <w:numPr>
          <w:ilvl w:val="0"/>
          <w:numId w:val="9"/>
        </w:numPr>
        <w:spacing w:after="120" w:line="240" w:lineRule="auto"/>
        <w:rPr>
          <w:rFonts w:eastAsia="Calibri" w:cs="Times New Roman"/>
          <w:sz w:val="24"/>
        </w:rPr>
      </w:pPr>
      <w:r w:rsidRPr="00434AF6">
        <w:rPr>
          <w:rFonts w:eastAsia="Calibri" w:cs="Times New Roman"/>
          <w:szCs w:val="24"/>
        </w:rPr>
        <w:t xml:space="preserve">Nähere dich dem Gedicht von Hölderlin, indem du es mehrfach leise liest. Achte auf deine Gefühle und Empfindungen, die das Lesen der ersten, dann der zweiten Strophe in dir auslöst. </w:t>
      </w:r>
      <w:r w:rsidRPr="00294B26">
        <w:rPr>
          <w:rFonts w:eastAsia="Calibri" w:cs="Times New Roman"/>
          <w:sz w:val="20"/>
          <w:szCs w:val="18"/>
        </w:rPr>
        <w:t>[Denken/Reflexion, Transfer]</w:t>
      </w:r>
    </w:p>
    <w:p w14:paraId="049557B5" w14:textId="77777777" w:rsidR="005C11DE" w:rsidRPr="00294B26" w:rsidRDefault="005C11DE" w:rsidP="00434AF6">
      <w:pPr>
        <w:pStyle w:val="Listenabsatz"/>
        <w:numPr>
          <w:ilvl w:val="0"/>
          <w:numId w:val="9"/>
        </w:numPr>
        <w:spacing w:after="120" w:line="240" w:lineRule="auto"/>
        <w:ind w:left="714" w:hanging="357"/>
        <w:contextualSpacing w:val="0"/>
        <w:rPr>
          <w:rFonts w:eastAsia="Calibri" w:cs="Times New Roman"/>
          <w:sz w:val="24"/>
        </w:rPr>
      </w:pPr>
      <w:r w:rsidRPr="00434AF6">
        <w:rPr>
          <w:rFonts w:eastAsia="Calibri" w:cs="Times New Roman"/>
          <w:szCs w:val="24"/>
        </w:rPr>
        <w:t xml:space="preserve">Berichtet einander im Plenum über die Gefühle und Empfindungen, die das Gedicht bei euch ausgelöst hat. Nennt auch die Wörter des Hölderlin-Gedichts, die ihr mit diesen Empfindungen und Gefühlen verbindet. </w:t>
      </w:r>
      <w:r w:rsidRPr="00294B26">
        <w:rPr>
          <w:rFonts w:eastAsia="Calibri" w:cs="Times New Roman"/>
          <w:sz w:val="20"/>
          <w:szCs w:val="18"/>
        </w:rPr>
        <w:t>[Transfer]</w:t>
      </w:r>
    </w:p>
    <w:p w14:paraId="70526323" w14:textId="77777777" w:rsidR="005C11DE" w:rsidRPr="00294B26" w:rsidRDefault="005C11DE" w:rsidP="00434AF6">
      <w:pPr>
        <w:pStyle w:val="Listenabsatz"/>
        <w:numPr>
          <w:ilvl w:val="0"/>
          <w:numId w:val="9"/>
        </w:numPr>
        <w:spacing w:after="120" w:line="240" w:lineRule="auto"/>
        <w:ind w:left="714" w:hanging="357"/>
        <w:contextualSpacing w:val="0"/>
        <w:rPr>
          <w:rFonts w:eastAsia="Calibri" w:cs="Times New Roman"/>
          <w:sz w:val="24"/>
        </w:rPr>
      </w:pPr>
      <w:r w:rsidRPr="00434AF6">
        <w:rPr>
          <w:rFonts w:eastAsia="Calibri" w:cs="Times New Roman"/>
          <w:szCs w:val="24"/>
        </w:rPr>
        <w:t xml:space="preserve">Leben: Nennt die Hoffnungen und Ängste, die Menschen angesichts des Ganzen ihres eigenen Lebens – angesichts dessen Anfangen und Enden, dessen Gelingen und Nichtgelingen – haben können. </w:t>
      </w:r>
      <w:r w:rsidRPr="00294B26">
        <w:rPr>
          <w:rFonts w:eastAsia="Calibri" w:cs="Times New Roman"/>
          <w:sz w:val="20"/>
          <w:szCs w:val="18"/>
        </w:rPr>
        <w:t>[Denken/Reflexion]</w:t>
      </w:r>
    </w:p>
    <w:p w14:paraId="23B2323F" w14:textId="77777777" w:rsidR="005C11DE" w:rsidRPr="00294B26" w:rsidRDefault="005C11DE" w:rsidP="00434AF6">
      <w:pPr>
        <w:pStyle w:val="Listenabsatz"/>
        <w:numPr>
          <w:ilvl w:val="0"/>
          <w:numId w:val="9"/>
        </w:numPr>
        <w:spacing w:after="120" w:line="240" w:lineRule="auto"/>
        <w:rPr>
          <w:rFonts w:eastAsia="Calibri" w:cs="Times New Roman"/>
          <w:sz w:val="24"/>
        </w:rPr>
      </w:pPr>
      <w:r w:rsidRPr="00434AF6">
        <w:rPr>
          <w:rFonts w:eastAsia="Calibri" w:cs="Times New Roman"/>
          <w:szCs w:val="24"/>
        </w:rPr>
        <w:t>Leben: Nennt im Klassenplenum die euch bekannten Antworten des christlichen Glaubens auf diese Hoffnungen und Ängste. Nehmt dabei insbesondere ins Auge</w:t>
      </w:r>
      <w:r w:rsidRPr="00294B26">
        <w:rPr>
          <w:rFonts w:eastAsia="Calibri" w:cs="Times New Roman"/>
          <w:sz w:val="24"/>
        </w:rPr>
        <w:t xml:space="preserve">: </w:t>
      </w:r>
      <w:r w:rsidRPr="00294B26">
        <w:rPr>
          <w:rFonts w:eastAsia="Calibri" w:cs="Times New Roman"/>
          <w:sz w:val="20"/>
          <w:szCs w:val="18"/>
        </w:rPr>
        <w:t>[Transfer, Denken/Reflexion]</w:t>
      </w:r>
    </w:p>
    <w:p w14:paraId="063E7089" w14:textId="77777777" w:rsidR="005C11DE" w:rsidRPr="00434AF6" w:rsidRDefault="005C11DE" w:rsidP="005C11DE">
      <w:pPr>
        <w:spacing w:after="120" w:line="240" w:lineRule="auto"/>
        <w:ind w:left="1571" w:hanging="360"/>
        <w:rPr>
          <w:rFonts w:eastAsia="Calibri" w:cs="Times New Roman"/>
          <w:szCs w:val="24"/>
        </w:rPr>
      </w:pPr>
      <w:r w:rsidRPr="00434AF6">
        <w:rPr>
          <w:rFonts w:eastAsia="Calibri" w:cs="Times New Roman"/>
          <w:szCs w:val="24"/>
        </w:rPr>
        <w:t>Die christlichen Feste im Verlauf des Jahreskreises</w:t>
      </w:r>
    </w:p>
    <w:p w14:paraId="246FDC7D" w14:textId="77777777" w:rsidR="005C11DE" w:rsidRPr="00434AF6" w:rsidRDefault="005C11DE" w:rsidP="005C11DE">
      <w:pPr>
        <w:spacing w:after="120" w:line="240" w:lineRule="auto"/>
        <w:ind w:left="1571" w:hanging="360"/>
        <w:rPr>
          <w:rFonts w:eastAsia="Calibri" w:cs="Times New Roman"/>
          <w:szCs w:val="24"/>
        </w:rPr>
      </w:pPr>
      <w:r w:rsidRPr="00434AF6">
        <w:rPr>
          <w:rFonts w:eastAsia="Calibri" w:cs="Times New Roman"/>
          <w:szCs w:val="24"/>
        </w:rPr>
        <w:t>Die christlichen Sakramente im Verlauf des individuellen Lebens</w:t>
      </w:r>
    </w:p>
    <w:p w14:paraId="726A5B08" w14:textId="77777777" w:rsidR="005C11DE" w:rsidRPr="00434AF6" w:rsidRDefault="005C11DE" w:rsidP="005C11DE">
      <w:pPr>
        <w:spacing w:after="120" w:line="240" w:lineRule="auto"/>
        <w:ind w:left="1571" w:hanging="360"/>
        <w:rPr>
          <w:rFonts w:eastAsia="Calibri" w:cs="Times New Roman"/>
          <w:szCs w:val="24"/>
        </w:rPr>
      </w:pPr>
      <w:r w:rsidRPr="00434AF6">
        <w:rPr>
          <w:rFonts w:eastAsia="Calibri" w:cs="Times New Roman"/>
          <w:szCs w:val="24"/>
        </w:rPr>
        <w:t>Die biblischen Schöpfungstexte</w:t>
      </w:r>
    </w:p>
    <w:p w14:paraId="753347E0" w14:textId="19CE3FCE" w:rsidR="005C11DE" w:rsidRPr="005C11DE" w:rsidRDefault="003004D9" w:rsidP="005C11DE">
      <w:pPr>
        <w:spacing w:before="600" w:after="120" w:line="240" w:lineRule="auto"/>
        <w:contextualSpacing/>
        <w:rPr>
          <w:rFonts w:eastAsia="Calibri" w:cs="Times New Roman"/>
          <w:b/>
          <w:sz w:val="18"/>
        </w:rPr>
      </w:pPr>
      <w:r>
        <w:rPr>
          <w:rFonts w:eastAsia="Calibri" w:cs="Times New Roman"/>
          <w:b/>
          <w:sz w:val="18"/>
        </w:rPr>
        <w:t>Literatur</w:t>
      </w:r>
      <w:r w:rsidR="005C11DE" w:rsidRPr="005C11DE">
        <w:rPr>
          <w:rFonts w:eastAsia="Calibri" w:cs="Times New Roman"/>
          <w:b/>
          <w:sz w:val="18"/>
        </w:rPr>
        <w:t>:</w:t>
      </w:r>
    </w:p>
    <w:p w14:paraId="4B5953E3" w14:textId="6AFABAED" w:rsidR="005C11DE" w:rsidRPr="003004D9" w:rsidRDefault="005C11DE" w:rsidP="003004D9">
      <w:pPr>
        <w:pStyle w:val="Listenabsatz"/>
        <w:numPr>
          <w:ilvl w:val="0"/>
          <w:numId w:val="10"/>
        </w:numPr>
        <w:spacing w:after="120" w:line="240" w:lineRule="auto"/>
        <w:rPr>
          <w:rFonts w:eastAsia="Calibri" w:cs="Times New Roman"/>
          <w:sz w:val="18"/>
        </w:rPr>
      </w:pPr>
      <w:proofErr w:type="spellStart"/>
      <w:r w:rsidRPr="003004D9">
        <w:rPr>
          <w:rFonts w:eastAsia="Calibri" w:cs="Times New Roman"/>
          <w:sz w:val="18"/>
        </w:rPr>
        <w:t>Herschke</w:t>
      </w:r>
      <w:proofErr w:type="spellEnd"/>
      <w:r w:rsidRPr="003004D9">
        <w:rPr>
          <w:rFonts w:eastAsia="Calibri" w:cs="Times New Roman"/>
          <w:sz w:val="18"/>
        </w:rPr>
        <w:t>, Alexander / Mayer, Marianne / Steiger, Siegfried / Vogler, Alfred: Religion vernetzt 10. Unterrichtswerk für katholische Religionslehre an Gymnasien, München (Kösel) 2008, S. 24f.</w:t>
      </w:r>
    </w:p>
    <w:p w14:paraId="3CF3FA84" w14:textId="77777777" w:rsidR="005C11DE" w:rsidRPr="005C11DE" w:rsidRDefault="005C11DE" w:rsidP="005C11DE">
      <w:pPr>
        <w:spacing w:before="240" w:after="120" w:line="240" w:lineRule="auto"/>
        <w:rPr>
          <w:rFonts w:eastAsia="Calibri" w:cs="Times New Roman"/>
          <w:b/>
          <w:sz w:val="20"/>
        </w:rPr>
      </w:pPr>
      <w:r w:rsidRPr="005C11DE">
        <w:rPr>
          <w:rFonts w:eastAsia="Calibri" w:cs="Times New Roman"/>
          <w:b/>
          <w:sz w:val="20"/>
        </w:rPr>
        <w:t>Filmtipps:</w:t>
      </w:r>
    </w:p>
    <w:p w14:paraId="76DE65A1" w14:textId="77777777" w:rsidR="005C11DE" w:rsidRPr="003004D9" w:rsidRDefault="005C11DE" w:rsidP="003004D9">
      <w:pPr>
        <w:pStyle w:val="Listenabsatz"/>
        <w:numPr>
          <w:ilvl w:val="0"/>
          <w:numId w:val="10"/>
        </w:numPr>
        <w:spacing w:after="120" w:line="240" w:lineRule="auto"/>
        <w:rPr>
          <w:rFonts w:eastAsia="Calibri" w:cs="Times New Roman"/>
          <w:sz w:val="18"/>
        </w:rPr>
      </w:pPr>
      <w:proofErr w:type="spellStart"/>
      <w:r w:rsidRPr="003004D9">
        <w:rPr>
          <w:rFonts w:eastAsia="Calibri" w:cs="Times New Roman"/>
          <w:sz w:val="18"/>
        </w:rPr>
        <w:t>Godsend</w:t>
      </w:r>
      <w:proofErr w:type="spellEnd"/>
    </w:p>
    <w:p w14:paraId="2FF51B0B" w14:textId="36843849" w:rsidR="00AE4CC4" w:rsidRPr="004F5C64" w:rsidRDefault="005C11DE" w:rsidP="004F5C64">
      <w:pPr>
        <w:pStyle w:val="Listenabsatz"/>
        <w:numPr>
          <w:ilvl w:val="0"/>
          <w:numId w:val="10"/>
        </w:numPr>
        <w:spacing w:after="120" w:line="240" w:lineRule="auto"/>
        <w:rPr>
          <w:rFonts w:eastAsia="Calibri" w:cs="Times New Roman"/>
          <w:sz w:val="18"/>
        </w:rPr>
      </w:pPr>
      <w:proofErr w:type="spellStart"/>
      <w:r w:rsidRPr="003004D9">
        <w:rPr>
          <w:rFonts w:eastAsia="Calibri" w:cs="Times New Roman"/>
          <w:sz w:val="18"/>
        </w:rPr>
        <w:t>Blueprint</w:t>
      </w:r>
      <w:proofErr w:type="spellEnd"/>
    </w:p>
    <w:sectPr w:rsidR="00AE4CC4" w:rsidRPr="004F5C64"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D4308" w14:textId="77777777" w:rsidR="00446D92" w:rsidRDefault="00446D92" w:rsidP="009042F2">
      <w:pPr>
        <w:spacing w:after="0" w:line="240" w:lineRule="auto"/>
      </w:pPr>
      <w:r>
        <w:separator/>
      </w:r>
    </w:p>
  </w:endnote>
  <w:endnote w:type="continuationSeparator" w:id="0">
    <w:p w14:paraId="23536707" w14:textId="77777777" w:rsidR="00446D92" w:rsidRDefault="00446D92"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341262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A0B12">
              <w:rPr>
                <w:bCs/>
                <w:noProof/>
                <w:sz w:val="16"/>
                <w:szCs w:val="16"/>
              </w:rPr>
              <w:t>Klonen. Hoffnungen und Ängste - MB 200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6960" w14:textId="77777777" w:rsidR="00446D92" w:rsidRDefault="00446D92" w:rsidP="009042F2">
      <w:pPr>
        <w:spacing w:after="0" w:line="240" w:lineRule="auto"/>
      </w:pPr>
      <w:r>
        <w:separator/>
      </w:r>
    </w:p>
  </w:footnote>
  <w:footnote w:type="continuationSeparator" w:id="0">
    <w:p w14:paraId="477E0B30" w14:textId="77777777" w:rsidR="00446D92" w:rsidRDefault="00446D92"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DB461EA"/>
    <w:multiLevelType w:val="hybridMultilevel"/>
    <w:tmpl w:val="1B422E3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18727D0F"/>
    <w:multiLevelType w:val="hybridMultilevel"/>
    <w:tmpl w:val="5FC21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2167F5"/>
    <w:multiLevelType w:val="hybridMultilevel"/>
    <w:tmpl w:val="BD501DE6"/>
    <w:lvl w:ilvl="0" w:tplc="626067D2">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6D75744"/>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8CC0042"/>
    <w:multiLevelType w:val="hybridMultilevel"/>
    <w:tmpl w:val="1D105B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941066A"/>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79F44786"/>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6"/>
  </w:num>
  <w:num w:numId="5">
    <w:abstractNumId w:val="4"/>
  </w:num>
  <w:num w:numId="6">
    <w:abstractNumId w:val="7"/>
  </w:num>
  <w:num w:numId="7">
    <w:abstractNumId w:val="1"/>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57529"/>
    <w:rsid w:val="000653E3"/>
    <w:rsid w:val="0008119F"/>
    <w:rsid w:val="000A307D"/>
    <w:rsid w:val="000B279E"/>
    <w:rsid w:val="000F2730"/>
    <w:rsid w:val="001417AC"/>
    <w:rsid w:val="001437C1"/>
    <w:rsid w:val="001873D9"/>
    <w:rsid w:val="001C6B92"/>
    <w:rsid w:val="001E38EA"/>
    <w:rsid w:val="0020430A"/>
    <w:rsid w:val="002865E0"/>
    <w:rsid w:val="0029037A"/>
    <w:rsid w:val="00294B26"/>
    <w:rsid w:val="002C5206"/>
    <w:rsid w:val="002E240E"/>
    <w:rsid w:val="003004D9"/>
    <w:rsid w:val="00312588"/>
    <w:rsid w:val="00326301"/>
    <w:rsid w:val="00391964"/>
    <w:rsid w:val="003A2EFF"/>
    <w:rsid w:val="003A7C4C"/>
    <w:rsid w:val="003B74B8"/>
    <w:rsid w:val="003C2E16"/>
    <w:rsid w:val="00400920"/>
    <w:rsid w:val="004064A8"/>
    <w:rsid w:val="00412FAA"/>
    <w:rsid w:val="00434AF6"/>
    <w:rsid w:val="00441778"/>
    <w:rsid w:val="00446D92"/>
    <w:rsid w:val="004544CF"/>
    <w:rsid w:val="004971B9"/>
    <w:rsid w:val="004F5C64"/>
    <w:rsid w:val="005118EC"/>
    <w:rsid w:val="00543A15"/>
    <w:rsid w:val="005C11DE"/>
    <w:rsid w:val="005C31E5"/>
    <w:rsid w:val="005D369D"/>
    <w:rsid w:val="005D7F34"/>
    <w:rsid w:val="005F5FA3"/>
    <w:rsid w:val="006004EC"/>
    <w:rsid w:val="006311DE"/>
    <w:rsid w:val="0063544C"/>
    <w:rsid w:val="00667FC6"/>
    <w:rsid w:val="006A0B12"/>
    <w:rsid w:val="006B741C"/>
    <w:rsid w:val="006D7E75"/>
    <w:rsid w:val="007258A3"/>
    <w:rsid w:val="00732019"/>
    <w:rsid w:val="00773F59"/>
    <w:rsid w:val="007D0EAE"/>
    <w:rsid w:val="007E1C18"/>
    <w:rsid w:val="007F771A"/>
    <w:rsid w:val="00812352"/>
    <w:rsid w:val="008826BC"/>
    <w:rsid w:val="008A7DFE"/>
    <w:rsid w:val="008D6374"/>
    <w:rsid w:val="008E12AC"/>
    <w:rsid w:val="00902A7C"/>
    <w:rsid w:val="009042F2"/>
    <w:rsid w:val="00907512"/>
    <w:rsid w:val="00914317"/>
    <w:rsid w:val="009412E8"/>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4666D"/>
    <w:rsid w:val="00B61565"/>
    <w:rsid w:val="00B868B5"/>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26EF3"/>
    <w:rsid w:val="00E33A8F"/>
    <w:rsid w:val="00E9077C"/>
    <w:rsid w:val="00E92B3E"/>
    <w:rsid w:val="00ED7783"/>
    <w:rsid w:val="00EF3FD3"/>
    <w:rsid w:val="00EF6686"/>
    <w:rsid w:val="00F02C6F"/>
    <w:rsid w:val="00F10C0B"/>
    <w:rsid w:val="00F22550"/>
    <w:rsid w:val="00F22D00"/>
    <w:rsid w:val="00F24080"/>
    <w:rsid w:val="00F7040D"/>
    <w:rsid w:val="00F920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5C11DE"/>
    <w:pPr>
      <w:spacing w:after="200" w:line="240" w:lineRule="auto"/>
      <w:ind w:firstLine="284"/>
    </w:pPr>
    <w:rPr>
      <w:i/>
      <w:iCs/>
      <w:color w:val="44546A"/>
      <w:sz w:val="18"/>
      <w:szCs w:val="18"/>
    </w:rPr>
  </w:style>
  <w:style w:type="paragraph" w:styleId="Listenabsatz">
    <w:name w:val="List Paragraph"/>
    <w:basedOn w:val="Standard"/>
    <w:uiPriority w:val="34"/>
    <w:qFormat/>
    <w:rsid w:val="00F70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3652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14</cp:revision>
  <cp:lastPrinted>2021-12-17T12:59:00Z</cp:lastPrinted>
  <dcterms:created xsi:type="dcterms:W3CDTF">2021-05-04T14:31:00Z</dcterms:created>
  <dcterms:modified xsi:type="dcterms:W3CDTF">2021-12-17T12:59:00Z</dcterms:modified>
</cp:coreProperties>
</file>